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r w:rsidRPr="00156ABE">
        <w:rPr>
          <w:rFonts w:ascii="&amp;quot" w:eastAsia="宋体" w:hAnsi="&amp;quot" w:cs="宋体"/>
          <w:color w:val="6D7683"/>
          <w:kern w:val="0"/>
          <w:sz w:val="20"/>
          <w:szCs w:val="20"/>
        </w:rPr>
        <w:t xml:space="preserve">China </w:t>
      </w:r>
      <w:r>
        <w:rPr>
          <w:rFonts w:ascii="&amp;quot" w:eastAsia="宋体" w:hAnsi="&amp;quot" w:cs="宋体"/>
          <w:color w:val="6D7683"/>
          <w:kern w:val="0"/>
          <w:sz w:val="20"/>
          <w:szCs w:val="20"/>
        </w:rPr>
        <w:t>Finance</w:t>
      </w:r>
      <w:r>
        <w:rPr>
          <w:rFonts w:ascii="&amp;quot" w:eastAsia="宋体" w:hAnsi="&amp;quot" w:cs="宋体" w:hint="eastAsia"/>
          <w:color w:val="6D7683"/>
          <w:kern w:val="0"/>
          <w:sz w:val="20"/>
          <w:szCs w:val="20"/>
        </w:rPr>
        <w:t xml:space="preserve"> and </w:t>
      </w:r>
      <w:r w:rsidRPr="00156ABE">
        <w:rPr>
          <w:rFonts w:ascii="&amp;quot" w:eastAsia="宋体" w:hAnsi="&amp;quot" w:cs="宋体"/>
          <w:color w:val="6D7683"/>
          <w:kern w:val="0"/>
          <w:sz w:val="20"/>
          <w:szCs w:val="20"/>
        </w:rPr>
        <w:t>Economi</w:t>
      </w:r>
      <w:r>
        <w:rPr>
          <w:rFonts w:ascii="&amp;quot" w:eastAsia="宋体" w:hAnsi="&amp;quot" w:cs="宋体" w:hint="eastAsia"/>
          <w:color w:val="6D7683"/>
          <w:kern w:val="0"/>
          <w:sz w:val="20"/>
          <w:szCs w:val="20"/>
        </w:rPr>
        <w:t>c Review</w:t>
      </w:r>
      <w:r w:rsidRPr="00156ABE">
        <w:rPr>
          <w:rFonts w:ascii="&amp;quot" w:eastAsia="宋体" w:hAnsi="&amp;quot" w:cs="宋体"/>
          <w:color w:val="6D7683"/>
          <w:kern w:val="0"/>
          <w:sz w:val="20"/>
          <w:szCs w:val="20"/>
        </w:rPr>
        <w:t xml:space="preserve"> invites the submission of articles by both Chinese and overseas scholars.</w:t>
      </w:r>
    </w:p>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p>
    <w:p w:rsidR="00156ABE" w:rsidRPr="00156ABE" w:rsidRDefault="00156ABE" w:rsidP="00156ABE">
      <w:pPr>
        <w:widowControl/>
        <w:spacing w:after="270" w:line="390" w:lineRule="atLeast"/>
        <w:jc w:val="left"/>
        <w:textAlignment w:val="baseline"/>
        <w:outlineLvl w:val="2"/>
        <w:rPr>
          <w:rFonts w:ascii="&amp;quot" w:eastAsia="宋体" w:hAnsi="&amp;quot" w:cs="宋体" w:hint="eastAsia"/>
          <w:b/>
          <w:bCs/>
          <w:color w:val="6D7683"/>
          <w:kern w:val="0"/>
          <w:sz w:val="38"/>
          <w:szCs w:val="38"/>
        </w:rPr>
      </w:pPr>
      <w:r w:rsidRPr="00156ABE">
        <w:rPr>
          <w:rFonts w:ascii="&amp;quot" w:eastAsia="宋体" w:hAnsi="&amp;quot" w:cs="宋体"/>
          <w:b/>
          <w:bCs/>
          <w:color w:val="6D7683"/>
          <w:kern w:val="0"/>
          <w:sz w:val="38"/>
          <w:szCs w:val="38"/>
        </w:rPr>
        <w:t>Editorial review and acceptance</w:t>
      </w:r>
    </w:p>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r w:rsidRPr="00156ABE">
        <w:rPr>
          <w:rFonts w:ascii="&amp;quot" w:eastAsia="宋体" w:hAnsi="&amp;quot" w:cs="宋体"/>
          <w:color w:val="6D7683"/>
          <w:kern w:val="0"/>
          <w:sz w:val="20"/>
          <w:szCs w:val="20"/>
        </w:rPr>
        <w:t>The acceptance criteria for all papers are the quality and originality of the research and its significance to our readership. Except where otherwise stated, manuscripts are peer reviewed by anonymous reviewers. Final acceptance or rejection rests with the Editorial Board, who reserves the right to refuse any material for publication.</w:t>
      </w:r>
    </w:p>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r w:rsidRPr="00156ABE">
        <w:rPr>
          <w:rFonts w:ascii="&amp;quot" w:eastAsia="宋体" w:hAnsi="&amp;quot" w:cs="宋体"/>
          <w:color w:val="6D7683"/>
          <w:kern w:val="0"/>
          <w:sz w:val="20"/>
          <w:szCs w:val="20"/>
        </w:rPr>
        <w:t>Manuscripts should be written so that they are intelligible to the professional reader who is not a specialist in the particular field. They should be written in a clear, concise, direct style. Where contributions are judged as acceptable for publication on the basis of economic, the Editor and the Publisher reserve the right to modify typescripts to eliminate ambiguity and repetition and improve communication between author and reader. If extensive alterations are required, the manuscript will be returned to the author for revision.</w:t>
      </w:r>
    </w:p>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r w:rsidRPr="00156ABE">
        <w:rPr>
          <w:rFonts w:ascii="&amp;quot" w:eastAsia="宋体" w:hAnsi="&amp;quot" w:cs="宋体"/>
          <w:color w:val="6D7683"/>
          <w:kern w:val="0"/>
          <w:sz w:val="20"/>
          <w:szCs w:val="20"/>
        </w:rPr>
        <w:t> </w:t>
      </w:r>
    </w:p>
    <w:p w:rsidR="00156ABE" w:rsidRPr="00156ABE" w:rsidRDefault="00156ABE" w:rsidP="00156ABE">
      <w:pPr>
        <w:widowControl/>
        <w:spacing w:after="270" w:line="390" w:lineRule="atLeast"/>
        <w:jc w:val="left"/>
        <w:textAlignment w:val="baseline"/>
        <w:outlineLvl w:val="2"/>
        <w:rPr>
          <w:rFonts w:ascii="&amp;quot" w:eastAsia="宋体" w:hAnsi="&amp;quot" w:cs="宋体" w:hint="eastAsia"/>
          <w:b/>
          <w:bCs/>
          <w:color w:val="6D7683"/>
          <w:kern w:val="0"/>
          <w:sz w:val="38"/>
          <w:szCs w:val="38"/>
        </w:rPr>
      </w:pPr>
      <w:r w:rsidRPr="00156ABE">
        <w:rPr>
          <w:rFonts w:ascii="&amp;quot" w:eastAsia="宋体" w:hAnsi="&amp;quot" w:cs="宋体"/>
          <w:b/>
          <w:bCs/>
          <w:color w:val="6D7683"/>
          <w:kern w:val="0"/>
          <w:sz w:val="38"/>
          <w:szCs w:val="38"/>
        </w:rPr>
        <w:t>Submission of manuscripts</w:t>
      </w:r>
    </w:p>
    <w:p w:rsidR="00156ABE" w:rsidRPr="00156ABE" w:rsidRDefault="00156ABE" w:rsidP="00156ABE">
      <w:pPr>
        <w:widowControl/>
        <w:spacing w:after="300" w:line="330" w:lineRule="atLeast"/>
        <w:jc w:val="left"/>
        <w:textAlignment w:val="baseline"/>
        <w:rPr>
          <w:rFonts w:ascii="&amp;quot" w:eastAsia="宋体" w:hAnsi="&amp;quot" w:cs="宋体" w:hint="eastAsia"/>
          <w:color w:val="6D7683"/>
          <w:kern w:val="0"/>
          <w:sz w:val="20"/>
          <w:szCs w:val="20"/>
        </w:rPr>
      </w:pPr>
      <w:r w:rsidRPr="00156ABE">
        <w:rPr>
          <w:rFonts w:ascii="&amp;quot" w:eastAsia="宋体" w:hAnsi="&amp;quot" w:cs="宋体"/>
          <w:color w:val="6D7683"/>
          <w:kern w:val="0"/>
          <w:sz w:val="20"/>
          <w:szCs w:val="20"/>
        </w:rPr>
        <w:t>Manuscripts should be submitted via email in MS-Word (doc) format to the Editor,</w:t>
      </w:r>
      <w:r>
        <w:rPr>
          <w:rFonts w:ascii="&amp;quot" w:eastAsia="宋体" w:hAnsi="&amp;quot" w:cs="宋体" w:hint="eastAsia"/>
          <w:color w:val="6D7683"/>
          <w:kern w:val="0"/>
          <w:sz w:val="20"/>
          <w:szCs w:val="20"/>
        </w:rPr>
        <w:t xml:space="preserve"> cfer@cass.org.cn</w:t>
      </w:r>
    </w:p>
    <w:p w:rsidR="00156ABE" w:rsidRDefault="00156ABE">
      <w:pPr>
        <w:widowControl/>
        <w:jc w:val="left"/>
        <w:rPr>
          <w:b/>
          <w:color w:val="FF0000"/>
        </w:rPr>
      </w:pPr>
      <w:r>
        <w:rPr>
          <w:b/>
          <w:color w:val="FF0000"/>
        </w:rPr>
        <w:br w:type="page"/>
      </w:r>
    </w:p>
    <w:p w:rsidR="001B3011" w:rsidRPr="001B3011" w:rsidRDefault="001B3011">
      <w:pPr>
        <w:widowControl/>
        <w:jc w:val="left"/>
        <w:rPr>
          <w:b/>
          <w:color w:val="FF0000"/>
        </w:rPr>
      </w:pPr>
      <w:r w:rsidRPr="001B3011">
        <w:rPr>
          <w:rFonts w:hint="eastAsia"/>
          <w:b/>
          <w:color w:val="FF0000"/>
        </w:rPr>
        <w:lastRenderedPageBreak/>
        <w:t>Example:</w:t>
      </w:r>
    </w:p>
    <w:p w:rsidR="001B3011" w:rsidRPr="001B3011" w:rsidRDefault="001B3011" w:rsidP="001B3011">
      <w:pPr>
        <w:jc w:val="center"/>
        <w:rPr>
          <w:rFonts w:eastAsia="宋体" w:cs="Times New Roman"/>
          <w:b/>
          <w:sz w:val="28"/>
          <w:szCs w:val="28"/>
        </w:rPr>
      </w:pPr>
      <w:r w:rsidRPr="001B3011">
        <w:rPr>
          <w:rFonts w:eastAsia="宋体" w:cs="Times New Roman" w:hint="eastAsia"/>
          <w:b/>
          <w:sz w:val="28"/>
          <w:szCs w:val="28"/>
        </w:rPr>
        <w:t>P</w:t>
      </w:r>
      <w:r w:rsidRPr="001B3011">
        <w:rPr>
          <w:rFonts w:eastAsia="宋体" w:cs="Times New Roman"/>
          <w:b/>
          <w:sz w:val="28"/>
          <w:szCs w:val="28"/>
        </w:rPr>
        <w:t xml:space="preserve">overty </w:t>
      </w:r>
      <w:r w:rsidRPr="001B3011">
        <w:rPr>
          <w:rFonts w:eastAsia="宋体" w:cs="Times New Roman" w:hint="eastAsia"/>
          <w:b/>
          <w:sz w:val="28"/>
          <w:szCs w:val="28"/>
        </w:rPr>
        <w:t>AlleviationE</w:t>
      </w:r>
      <w:r w:rsidRPr="001B3011">
        <w:rPr>
          <w:rFonts w:eastAsia="宋体" w:cs="Times New Roman"/>
          <w:b/>
          <w:sz w:val="28"/>
          <w:szCs w:val="28"/>
        </w:rPr>
        <w:t xml:space="preserve">ffect </w:t>
      </w:r>
      <w:r w:rsidRPr="001B3011">
        <w:rPr>
          <w:rFonts w:eastAsia="宋体" w:cs="Times New Roman" w:hint="eastAsia"/>
          <w:b/>
          <w:sz w:val="28"/>
          <w:szCs w:val="28"/>
        </w:rPr>
        <w:t>of</w:t>
      </w:r>
      <w:r w:rsidRPr="001B3011">
        <w:rPr>
          <w:rFonts w:eastAsia="宋体" w:cs="Times New Roman"/>
          <w:b/>
          <w:sz w:val="28"/>
          <w:szCs w:val="28"/>
        </w:rPr>
        <w:t xml:space="preserve"> Chinese</w:t>
      </w:r>
      <w:r w:rsidRPr="001B3011">
        <w:rPr>
          <w:rFonts w:eastAsia="宋体" w:cs="Times New Roman" w:hint="eastAsia"/>
          <w:b/>
          <w:sz w:val="28"/>
          <w:szCs w:val="28"/>
        </w:rPr>
        <w:t xml:space="preserve"> A</w:t>
      </w:r>
      <w:r w:rsidRPr="001B3011">
        <w:rPr>
          <w:rFonts w:eastAsia="宋体" w:cs="Times New Roman"/>
          <w:b/>
          <w:sz w:val="28"/>
          <w:szCs w:val="28"/>
        </w:rPr>
        <w:t xml:space="preserve">id and </w:t>
      </w:r>
      <w:r w:rsidRPr="001B3011">
        <w:rPr>
          <w:rFonts w:eastAsia="宋体" w:cs="Times New Roman" w:hint="eastAsia"/>
          <w:b/>
          <w:sz w:val="28"/>
          <w:szCs w:val="28"/>
        </w:rPr>
        <w:t xml:space="preserve">Investment in </w:t>
      </w:r>
      <w:r w:rsidRPr="001B3011">
        <w:rPr>
          <w:rFonts w:eastAsia="宋体" w:cs="Times New Roman"/>
          <w:b/>
          <w:sz w:val="28"/>
          <w:szCs w:val="28"/>
        </w:rPr>
        <w:t>“</w:t>
      </w:r>
      <w:r w:rsidRPr="001B3011">
        <w:rPr>
          <w:rFonts w:eastAsia="宋体" w:cs="Times New Roman" w:hint="eastAsia"/>
          <w:b/>
          <w:sz w:val="28"/>
          <w:szCs w:val="28"/>
        </w:rPr>
        <w:t>t</w:t>
      </w:r>
      <w:r w:rsidRPr="001B3011">
        <w:rPr>
          <w:rFonts w:eastAsia="宋体" w:cs="Times New Roman"/>
          <w:b/>
          <w:sz w:val="28"/>
          <w:szCs w:val="28"/>
        </w:rPr>
        <w:t>he Belt and Road”</w:t>
      </w:r>
    </w:p>
    <w:p w:rsidR="001B3011" w:rsidRDefault="001B3011" w:rsidP="001B3011">
      <w:pPr>
        <w:pBdr>
          <w:bottom w:val="single" w:sz="6" w:space="1" w:color="auto"/>
        </w:pBdr>
        <w:jc w:val="center"/>
        <w:rPr>
          <w:rFonts w:eastAsia="宋体" w:cs="Times New Roman"/>
          <w:kern w:val="0"/>
          <w:sz w:val="24"/>
          <w:szCs w:val="24"/>
        </w:rPr>
      </w:pPr>
    </w:p>
    <w:p w:rsidR="001B3011" w:rsidRDefault="001B3011" w:rsidP="001B3011">
      <w:pPr>
        <w:pBdr>
          <w:bottom w:val="single" w:sz="6" w:space="1" w:color="auto"/>
        </w:pBdr>
        <w:jc w:val="center"/>
        <w:rPr>
          <w:rFonts w:eastAsia="宋体" w:cs="Times New Roman"/>
          <w:b/>
          <w:sz w:val="24"/>
          <w:szCs w:val="24"/>
          <w:vertAlign w:val="superscript"/>
        </w:rPr>
      </w:pPr>
      <w:r w:rsidRPr="001B3011">
        <w:rPr>
          <w:rFonts w:eastAsia="宋体" w:cs="Times New Roman"/>
          <w:kern w:val="0"/>
          <w:sz w:val="24"/>
          <w:szCs w:val="24"/>
        </w:rPr>
        <w:t>Z</w:t>
      </w:r>
      <w:r w:rsidRPr="001B3011">
        <w:rPr>
          <w:rFonts w:eastAsia="宋体" w:cs="Times New Roman" w:hint="eastAsia"/>
          <w:kern w:val="0"/>
          <w:sz w:val="24"/>
          <w:szCs w:val="24"/>
        </w:rPr>
        <w:t>hang</w:t>
      </w:r>
      <w:r w:rsidRPr="001B3011">
        <w:rPr>
          <w:rFonts w:eastAsia="宋体" w:cs="Times New Roman"/>
          <w:kern w:val="0"/>
          <w:sz w:val="24"/>
          <w:szCs w:val="24"/>
        </w:rPr>
        <w:t xml:space="preserve"> Yuan</w:t>
      </w:r>
      <w:r w:rsidRPr="001B3011">
        <w:rPr>
          <w:rFonts w:eastAsia="宋体" w:cs="Times New Roman"/>
          <w:b/>
          <w:sz w:val="24"/>
          <w:szCs w:val="24"/>
          <w:vertAlign w:val="superscript"/>
        </w:rPr>
        <w:footnoteReference w:customMarkFollows="1" w:id="2"/>
        <w:sym w:font="Symbol" w:char="F02A"/>
      </w:r>
    </w:p>
    <w:p w:rsidR="001B3011" w:rsidRPr="001B3011" w:rsidRDefault="001B3011" w:rsidP="001B3011">
      <w:pPr>
        <w:pBdr>
          <w:bottom w:val="single" w:sz="6" w:space="1" w:color="auto"/>
        </w:pBdr>
        <w:jc w:val="center"/>
        <w:rPr>
          <w:rFonts w:eastAsia="宋体" w:cs="Times New Roman"/>
          <w:sz w:val="24"/>
          <w:szCs w:val="24"/>
        </w:rPr>
      </w:pPr>
    </w:p>
    <w:p w:rsidR="001B3011" w:rsidRPr="001B3011" w:rsidRDefault="001B3011" w:rsidP="001B3011">
      <w:pPr>
        <w:rPr>
          <w:rFonts w:eastAsia="宋体" w:cs="Times New Roman"/>
          <w:szCs w:val="21"/>
        </w:rPr>
      </w:pPr>
      <w:r w:rsidRPr="001B3011">
        <w:rPr>
          <w:rFonts w:eastAsia="宋体" w:cs="Times New Roman"/>
          <w:szCs w:val="21"/>
        </w:rPr>
        <w:t>China contributes to poverty alleviation in developing countries along “the Belt and Road (B&amp;R)” by the way of aid and investment, taking infrastructure construction as a breakthrough and state-owned capital as the main force. The empirical study of the B&amp;R countries’ panel data of 2000~2017 shows that Chinese aid and investment help to reduce poverty rate, and there is a threshold effect between investment and poverty rate. When the per capita GDP level is below the threshold value, the poverty reduction effect of Chinese investment is more significant. Different types of aid and investment generate different poverty reduction effects: construction project investment and green land investment have more significant effects, and poverty reduction mechanism based on infrastructure construction has better poverty reduction effect than transfer payment aid. The correlation between state-owned enterprise investment and poverty rate is significant, and state-owned capital plays an important role in poverty reduction in the B&amp;R developing countries. The research also finds that poverty reduction effect of Chinese aid and investment is realized mainly by capital formation and job creation in these countries.</w:t>
      </w:r>
    </w:p>
    <w:p w:rsidR="001B3011" w:rsidRDefault="001B3011" w:rsidP="001B3011">
      <w:pPr>
        <w:pBdr>
          <w:bottom w:val="single" w:sz="6" w:space="1" w:color="auto"/>
        </w:pBdr>
        <w:rPr>
          <w:rFonts w:eastAsia="宋体" w:cs="Times New Roman"/>
          <w:szCs w:val="21"/>
        </w:rPr>
      </w:pPr>
      <w:r w:rsidRPr="001B3011">
        <w:rPr>
          <w:rFonts w:eastAsia="宋体" w:cs="Times New Roman"/>
          <w:b/>
          <w:szCs w:val="21"/>
        </w:rPr>
        <w:t>Keywords</w:t>
      </w:r>
      <w:r w:rsidRPr="001B3011">
        <w:rPr>
          <w:rFonts w:eastAsia="宋体" w:cs="Times New Roman"/>
          <w:szCs w:val="21"/>
        </w:rPr>
        <w:t>: foreign aid, investment, poverty reduction, the Belt and Road</w:t>
      </w:r>
    </w:p>
    <w:p w:rsidR="001B3011" w:rsidRPr="001B3011" w:rsidRDefault="001B3011" w:rsidP="001B3011">
      <w:pPr>
        <w:rPr>
          <w:rFonts w:eastAsia="宋体" w:cs="Times New Roman"/>
          <w:szCs w:val="21"/>
        </w:rPr>
      </w:pPr>
    </w:p>
    <w:p w:rsidR="001B3011" w:rsidRPr="00C3024B" w:rsidRDefault="001B3011" w:rsidP="001B3011">
      <w:pPr>
        <w:spacing w:before="240" w:after="240"/>
        <w:rPr>
          <w:b/>
          <w:szCs w:val="21"/>
        </w:rPr>
      </w:pPr>
      <w:r w:rsidRPr="00C3024B">
        <w:rPr>
          <w:b/>
          <w:szCs w:val="21"/>
        </w:rPr>
        <w:t>1. Introduction and literature review</w:t>
      </w:r>
    </w:p>
    <w:p w:rsidR="001B3011" w:rsidRDefault="001B3011" w:rsidP="001B3011">
      <w:pPr>
        <w:widowControl/>
        <w:rPr>
          <w:szCs w:val="21"/>
        </w:rPr>
      </w:pPr>
      <w:r w:rsidRPr="00C3024B">
        <w:rPr>
          <w:szCs w:val="21"/>
        </w:rPr>
        <w:t>Since the 1980s, along with the promotion of reform and opening-up and the implementation of large-scale poverty alleviation plan, China has achieved significant achievement</w:t>
      </w:r>
      <w:r>
        <w:rPr>
          <w:szCs w:val="21"/>
        </w:rPr>
        <w:t xml:space="preserve"> in poverty</w:t>
      </w:r>
      <w:r>
        <w:rPr>
          <w:rFonts w:hint="eastAsia"/>
          <w:szCs w:val="21"/>
        </w:rPr>
        <w:t xml:space="preserve"> reduction</w:t>
      </w:r>
    </w:p>
    <w:p w:rsidR="001B3011" w:rsidRDefault="001B3011" w:rsidP="001B3011">
      <w:pPr>
        <w:widowControl/>
        <w:rPr>
          <w:szCs w:val="21"/>
        </w:rPr>
      </w:pPr>
    </w:p>
    <w:p w:rsidR="001B3011" w:rsidRDefault="001B3011" w:rsidP="001B3011">
      <w:pPr>
        <w:widowControl/>
        <w:rPr>
          <w:szCs w:val="21"/>
        </w:rPr>
      </w:pPr>
      <w:r>
        <w:rPr>
          <w:rFonts w:hint="eastAsia"/>
          <w:szCs w:val="21"/>
        </w:rPr>
        <w:t>……</w:t>
      </w:r>
    </w:p>
    <w:p w:rsidR="001B3011" w:rsidRDefault="001B3011" w:rsidP="001B3011">
      <w:pPr>
        <w:widowControl/>
        <w:rPr>
          <w:szCs w:val="21"/>
        </w:rPr>
      </w:pPr>
    </w:p>
    <w:p w:rsidR="001B3011" w:rsidRPr="00C3024B" w:rsidRDefault="001B3011" w:rsidP="001B3011">
      <w:pPr>
        <w:spacing w:before="240" w:after="240"/>
        <w:rPr>
          <w:b/>
          <w:szCs w:val="21"/>
        </w:rPr>
      </w:pPr>
      <w:r w:rsidRPr="00C3024B">
        <w:rPr>
          <w:b/>
          <w:szCs w:val="21"/>
        </w:rPr>
        <w:t>2. The mechanism of poverty alleviation of Chinese aid and investment in “the Belt and Road”: statistical observation</w:t>
      </w:r>
    </w:p>
    <w:p w:rsidR="001B3011" w:rsidRPr="00C3024B" w:rsidRDefault="001B3011" w:rsidP="001B3011">
      <w:pPr>
        <w:spacing w:before="240" w:after="240"/>
        <w:rPr>
          <w:i/>
          <w:szCs w:val="21"/>
        </w:rPr>
      </w:pPr>
      <w:r w:rsidRPr="00C3024B">
        <w:rPr>
          <w:i/>
          <w:szCs w:val="21"/>
        </w:rPr>
        <w:t>2.1 Promoting poverty reduction through aid and investment at the same time</w:t>
      </w:r>
    </w:p>
    <w:p w:rsidR="001B3011" w:rsidRDefault="001B3011" w:rsidP="001B3011">
      <w:pPr>
        <w:widowControl/>
        <w:rPr>
          <w:szCs w:val="21"/>
        </w:rPr>
      </w:pPr>
      <w:r w:rsidRPr="00C3024B">
        <w:rPr>
          <w:szCs w:val="21"/>
        </w:rPr>
        <w:t>China has a long history of helping the developing countries that along “the Belt and Road”.</w:t>
      </w:r>
    </w:p>
    <w:p w:rsidR="001B3011" w:rsidRDefault="001B3011" w:rsidP="001B3011">
      <w:pPr>
        <w:widowControl/>
        <w:rPr>
          <w:szCs w:val="21"/>
        </w:rPr>
      </w:pPr>
    </w:p>
    <w:p w:rsidR="001B3011" w:rsidRDefault="001B3011" w:rsidP="001B3011">
      <w:pPr>
        <w:widowControl/>
        <w:rPr>
          <w:szCs w:val="21"/>
        </w:rPr>
      </w:pPr>
      <w:r>
        <w:rPr>
          <w:rFonts w:hint="eastAsia"/>
          <w:szCs w:val="21"/>
        </w:rPr>
        <w:t>……</w:t>
      </w:r>
    </w:p>
    <w:p w:rsidR="001B3011" w:rsidRPr="001B3011" w:rsidRDefault="001B3011" w:rsidP="001B3011">
      <w:pPr>
        <w:spacing w:before="240" w:after="240"/>
        <w:rPr>
          <w:szCs w:val="21"/>
        </w:rPr>
      </w:pPr>
      <w:r w:rsidRPr="001B3011">
        <w:rPr>
          <w:szCs w:val="21"/>
        </w:rPr>
        <w:t>2.</w:t>
      </w:r>
      <w:r>
        <w:rPr>
          <w:rFonts w:hint="eastAsia"/>
          <w:szCs w:val="21"/>
        </w:rPr>
        <w:t>1.1</w:t>
      </w:r>
      <w:r w:rsidRPr="001B3011">
        <w:rPr>
          <w:szCs w:val="21"/>
        </w:rPr>
        <w:t xml:space="preserve"> Joint mechanism of government and market</w:t>
      </w:r>
    </w:p>
    <w:p w:rsidR="001B3011" w:rsidRDefault="001B3011" w:rsidP="001B3011">
      <w:pPr>
        <w:widowControl/>
        <w:jc w:val="left"/>
        <w:rPr>
          <w:szCs w:val="21"/>
        </w:rPr>
      </w:pPr>
      <w:r w:rsidRPr="00224672">
        <w:rPr>
          <w:rFonts w:hint="eastAsia"/>
          <w:szCs w:val="21"/>
        </w:rPr>
        <w:lastRenderedPageBreak/>
        <w:t xml:space="preserve">It is due to the large demand of </w:t>
      </w:r>
      <w:r w:rsidRPr="00224672">
        <w:rPr>
          <w:szCs w:val="21"/>
        </w:rPr>
        <w:t>infrastructure</w:t>
      </w:r>
      <w:r w:rsidRPr="00224672">
        <w:rPr>
          <w:rFonts w:hint="eastAsia"/>
          <w:szCs w:val="21"/>
        </w:rPr>
        <w:t xml:space="preserve">, </w:t>
      </w:r>
      <w:r w:rsidRPr="00224672">
        <w:rPr>
          <w:szCs w:val="21"/>
        </w:rPr>
        <w:t>high</w:t>
      </w:r>
      <w:r w:rsidRPr="00224672">
        <w:rPr>
          <w:rFonts w:hint="eastAsia"/>
          <w:szCs w:val="21"/>
        </w:rPr>
        <w:t xml:space="preserve"> difficulty </w:t>
      </w:r>
    </w:p>
    <w:p w:rsidR="001B3011" w:rsidRDefault="001B3011" w:rsidP="001B3011">
      <w:pPr>
        <w:widowControl/>
        <w:jc w:val="left"/>
        <w:rPr>
          <w:szCs w:val="21"/>
        </w:rPr>
      </w:pPr>
    </w:p>
    <w:p w:rsidR="001B3011" w:rsidRDefault="001B3011" w:rsidP="001B3011">
      <w:pPr>
        <w:widowControl/>
        <w:jc w:val="left"/>
        <w:rPr>
          <w:szCs w:val="21"/>
        </w:rPr>
      </w:pPr>
      <w:r>
        <w:rPr>
          <w:rFonts w:hint="eastAsia"/>
          <w:szCs w:val="21"/>
        </w:rPr>
        <w:t>……</w:t>
      </w:r>
    </w:p>
    <w:p w:rsidR="001B3011" w:rsidRPr="00BB25AB" w:rsidRDefault="001B3011" w:rsidP="001B3011">
      <w:pPr>
        <w:rPr>
          <w:szCs w:val="21"/>
        </w:rPr>
      </w:pPr>
      <w:r>
        <w:rPr>
          <w:noProof/>
          <w:color w:val="000000"/>
          <w:kern w:val="0"/>
          <w:position w:val="-12"/>
          <w:szCs w:val="21"/>
        </w:rPr>
        <w:drawing>
          <wp:inline distT="0" distB="0" distL="0" distR="0">
            <wp:extent cx="4927600" cy="224790"/>
            <wp:effectExtent l="0" t="0" r="635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27600" cy="224790"/>
                    </a:xfrm>
                    <a:prstGeom prst="rect">
                      <a:avLst/>
                    </a:prstGeom>
                    <a:noFill/>
                    <a:ln>
                      <a:noFill/>
                    </a:ln>
                  </pic:spPr>
                </pic:pic>
              </a:graphicData>
            </a:graphic>
          </wp:inline>
        </w:drawing>
      </w:r>
      <w:r>
        <w:rPr>
          <w:rFonts w:hint="eastAsia"/>
          <w:color w:val="000000"/>
          <w:kern w:val="0"/>
          <w:szCs w:val="21"/>
        </w:rPr>
        <w:t>(1)</w:t>
      </w:r>
    </w:p>
    <w:p w:rsidR="001B3011" w:rsidRDefault="001B3011" w:rsidP="001B3011">
      <w:pPr>
        <w:widowControl/>
        <w:jc w:val="left"/>
        <w:rPr>
          <w:szCs w:val="21"/>
        </w:rPr>
      </w:pPr>
      <w:r>
        <w:rPr>
          <w:rFonts w:hint="eastAsia"/>
          <w:szCs w:val="21"/>
        </w:rPr>
        <w:t>……</w:t>
      </w:r>
    </w:p>
    <w:p w:rsidR="001B3011" w:rsidRDefault="001B3011" w:rsidP="001B3011">
      <w:pPr>
        <w:widowControl/>
        <w:jc w:val="left"/>
        <w:rPr>
          <w:szCs w:val="21"/>
        </w:rPr>
      </w:pPr>
    </w:p>
    <w:p w:rsidR="001B3011" w:rsidRPr="00FE0036" w:rsidRDefault="001B3011" w:rsidP="001B3011">
      <w:pPr>
        <w:spacing w:line="360" w:lineRule="auto"/>
        <w:jc w:val="center"/>
        <w:rPr>
          <w:rFonts w:eastAsia="黑体"/>
        </w:rPr>
      </w:pPr>
      <w:r>
        <w:rPr>
          <w:rFonts w:eastAsia="黑体" w:hint="eastAsia"/>
        </w:rPr>
        <w:t>T</w:t>
      </w:r>
      <w:r>
        <w:rPr>
          <w:rFonts w:eastAsia="黑体"/>
        </w:rPr>
        <w:t xml:space="preserve">able </w:t>
      </w:r>
      <w:r w:rsidRPr="00FE0036">
        <w:rPr>
          <w:rFonts w:eastAsia="黑体"/>
        </w:rPr>
        <w:t>1</w:t>
      </w:r>
      <w:r>
        <w:rPr>
          <w:rFonts w:eastAsia="黑体" w:hint="eastAsia"/>
        </w:rPr>
        <w:t>.</w:t>
      </w:r>
      <w:r w:rsidRPr="006B6D79">
        <w:t>The Statistical Description of Main Variables</w:t>
      </w:r>
    </w:p>
    <w:tbl>
      <w:tblPr>
        <w:tblW w:w="0" w:type="auto"/>
        <w:tblBorders>
          <w:top w:val="single" w:sz="4" w:space="0" w:color="auto"/>
          <w:bottom w:val="single" w:sz="4" w:space="0" w:color="auto"/>
        </w:tblBorders>
        <w:tblLayout w:type="fixed"/>
        <w:tblLook w:val="04A0"/>
      </w:tblPr>
      <w:tblGrid>
        <w:gridCol w:w="938"/>
        <w:gridCol w:w="3680"/>
        <w:gridCol w:w="1302"/>
        <w:gridCol w:w="970"/>
        <w:gridCol w:w="1632"/>
      </w:tblGrid>
      <w:tr w:rsidR="001B3011" w:rsidRPr="00393551" w:rsidTr="00C3024B">
        <w:trPr>
          <w:cantSplit/>
        </w:trPr>
        <w:tc>
          <w:tcPr>
            <w:tcW w:w="938" w:type="dxa"/>
            <w:tcBorders>
              <w:bottom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V</w:t>
            </w:r>
            <w:r w:rsidRPr="00393551">
              <w:rPr>
                <w:color w:val="000000"/>
                <w:kern w:val="0"/>
                <w:szCs w:val="21"/>
              </w:rPr>
              <w:t>ariables</w:t>
            </w:r>
          </w:p>
        </w:tc>
        <w:tc>
          <w:tcPr>
            <w:tcW w:w="3680" w:type="dxa"/>
            <w:tcBorders>
              <w:bottom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C</w:t>
            </w:r>
            <w:r w:rsidRPr="00393551">
              <w:rPr>
                <w:color w:val="000000"/>
                <w:kern w:val="0"/>
                <w:szCs w:val="21"/>
              </w:rPr>
              <w:t>onnotation</w:t>
            </w:r>
          </w:p>
        </w:tc>
        <w:tc>
          <w:tcPr>
            <w:tcW w:w="1302" w:type="dxa"/>
            <w:tcBorders>
              <w:bottom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O</w:t>
            </w:r>
            <w:r w:rsidRPr="00393551">
              <w:rPr>
                <w:color w:val="000000"/>
                <w:kern w:val="0"/>
                <w:szCs w:val="21"/>
              </w:rPr>
              <w:t>berserved</w:t>
            </w:r>
            <w:r w:rsidRPr="00393551">
              <w:rPr>
                <w:rFonts w:hint="eastAsia"/>
                <w:color w:val="000000"/>
                <w:kern w:val="0"/>
                <w:szCs w:val="21"/>
              </w:rPr>
              <w:t>v</w:t>
            </w:r>
            <w:r w:rsidRPr="00393551">
              <w:rPr>
                <w:color w:val="000000"/>
                <w:kern w:val="0"/>
                <w:szCs w:val="21"/>
              </w:rPr>
              <w:t>alue</w:t>
            </w:r>
          </w:p>
        </w:tc>
        <w:tc>
          <w:tcPr>
            <w:tcW w:w="970" w:type="dxa"/>
            <w:tcBorders>
              <w:bottom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M</w:t>
            </w:r>
            <w:r w:rsidRPr="00393551">
              <w:rPr>
                <w:color w:val="000000"/>
                <w:kern w:val="0"/>
                <w:szCs w:val="21"/>
              </w:rPr>
              <w:t>ean</w:t>
            </w:r>
          </w:p>
        </w:tc>
        <w:tc>
          <w:tcPr>
            <w:tcW w:w="1632" w:type="dxa"/>
            <w:tcBorders>
              <w:bottom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color w:val="000000"/>
                <w:kern w:val="0"/>
                <w:szCs w:val="21"/>
              </w:rPr>
              <w:t>Standard deviation</w:t>
            </w:r>
          </w:p>
        </w:tc>
      </w:tr>
      <w:tr w:rsidR="001B3011" w:rsidRPr="00393551" w:rsidTr="00C3024B">
        <w:trPr>
          <w:cantSplit/>
        </w:trPr>
        <w:tc>
          <w:tcPr>
            <w:tcW w:w="938" w:type="dxa"/>
            <w:tcBorders>
              <w:top w:val="single" w:sz="4" w:space="0" w:color="auto"/>
            </w:tcBorders>
            <w:shd w:val="clear" w:color="auto" w:fill="auto"/>
            <w:noWrap/>
            <w:vAlign w:val="center"/>
            <w:hideMark/>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Debt</w:t>
            </w:r>
          </w:p>
        </w:tc>
        <w:tc>
          <w:tcPr>
            <w:tcW w:w="3680" w:type="dxa"/>
            <w:tcBorders>
              <w:top w:val="single" w:sz="4" w:space="0" w:color="auto"/>
            </w:tcBorders>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D</w:t>
            </w:r>
            <w:r w:rsidRPr="00393551">
              <w:rPr>
                <w:color w:val="000000"/>
                <w:kern w:val="0"/>
                <w:szCs w:val="21"/>
              </w:rPr>
              <w:t>ebt balance</w:t>
            </w:r>
          </w:p>
        </w:tc>
        <w:tc>
          <w:tcPr>
            <w:tcW w:w="1302" w:type="dxa"/>
            <w:tcBorders>
              <w:top w:val="single" w:sz="4" w:space="0" w:color="auto"/>
            </w:tcBorders>
            <w:shd w:val="clear" w:color="auto" w:fill="auto"/>
            <w:noWrap/>
            <w:vAlign w:val="center"/>
            <w:hideMark/>
          </w:tcPr>
          <w:p w:rsidR="001B3011" w:rsidRPr="00393551" w:rsidRDefault="001B3011" w:rsidP="00C3024B">
            <w:pPr>
              <w:widowControl/>
              <w:spacing w:line="300" w:lineRule="auto"/>
              <w:jc w:val="center"/>
              <w:rPr>
                <w:szCs w:val="21"/>
              </w:rPr>
            </w:pPr>
            <w:r w:rsidRPr="00393551">
              <w:rPr>
                <w:szCs w:val="21"/>
              </w:rPr>
              <w:t>390</w:t>
            </w:r>
          </w:p>
        </w:tc>
        <w:tc>
          <w:tcPr>
            <w:tcW w:w="970" w:type="dxa"/>
            <w:tcBorders>
              <w:top w:val="single" w:sz="4" w:space="0" w:color="auto"/>
            </w:tcBorders>
            <w:shd w:val="clear" w:color="auto" w:fill="auto"/>
            <w:noWrap/>
            <w:vAlign w:val="center"/>
            <w:hideMark/>
          </w:tcPr>
          <w:p w:rsidR="001B3011" w:rsidRPr="00393551" w:rsidRDefault="001B3011" w:rsidP="00C3024B">
            <w:pPr>
              <w:spacing w:line="300" w:lineRule="auto"/>
              <w:jc w:val="center"/>
              <w:rPr>
                <w:szCs w:val="21"/>
              </w:rPr>
            </w:pPr>
            <w:r w:rsidRPr="00393551">
              <w:rPr>
                <w:szCs w:val="21"/>
              </w:rPr>
              <w:t>2.889</w:t>
            </w:r>
          </w:p>
        </w:tc>
        <w:tc>
          <w:tcPr>
            <w:tcW w:w="1632" w:type="dxa"/>
            <w:tcBorders>
              <w:top w:val="single" w:sz="4" w:space="0" w:color="auto"/>
            </w:tcBorders>
            <w:shd w:val="clear" w:color="auto" w:fill="auto"/>
            <w:noWrap/>
            <w:vAlign w:val="center"/>
            <w:hideMark/>
          </w:tcPr>
          <w:p w:rsidR="001B3011" w:rsidRPr="00393551" w:rsidRDefault="001B3011" w:rsidP="00C3024B">
            <w:pPr>
              <w:spacing w:line="300" w:lineRule="auto"/>
              <w:jc w:val="center"/>
              <w:rPr>
                <w:szCs w:val="21"/>
              </w:rPr>
            </w:pPr>
            <w:r w:rsidRPr="00393551">
              <w:rPr>
                <w:szCs w:val="21"/>
              </w:rPr>
              <w:t>2.513</w:t>
            </w:r>
          </w:p>
        </w:tc>
      </w:tr>
      <w:tr w:rsidR="001B3011" w:rsidRPr="00393551" w:rsidTr="00C3024B">
        <w:trPr>
          <w:cantSplit/>
        </w:trPr>
        <w:tc>
          <w:tcPr>
            <w:tcW w:w="938" w:type="dxa"/>
            <w:shd w:val="clear" w:color="auto" w:fill="auto"/>
            <w:noWrap/>
            <w:vAlign w:val="center"/>
            <w:hideMark/>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Exdebt</w:t>
            </w:r>
          </w:p>
        </w:tc>
        <w:tc>
          <w:tcPr>
            <w:tcW w:w="3680" w:type="dxa"/>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E</w:t>
            </w:r>
            <w:r w:rsidRPr="00393551">
              <w:rPr>
                <w:color w:val="000000"/>
                <w:kern w:val="0"/>
                <w:szCs w:val="21"/>
              </w:rPr>
              <w:t xml:space="preserve">xplicit debt balance </w:t>
            </w:r>
          </w:p>
        </w:tc>
        <w:tc>
          <w:tcPr>
            <w:tcW w:w="130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389</w:t>
            </w:r>
          </w:p>
        </w:tc>
        <w:tc>
          <w:tcPr>
            <w:tcW w:w="970"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2.643</w:t>
            </w:r>
          </w:p>
        </w:tc>
        <w:tc>
          <w:tcPr>
            <w:tcW w:w="163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2.224</w:t>
            </w:r>
          </w:p>
        </w:tc>
      </w:tr>
      <w:tr w:rsidR="001B3011" w:rsidRPr="00393551" w:rsidTr="00C3024B">
        <w:trPr>
          <w:cantSplit/>
        </w:trPr>
        <w:tc>
          <w:tcPr>
            <w:tcW w:w="938" w:type="dxa"/>
            <w:shd w:val="clear" w:color="auto" w:fill="auto"/>
            <w:noWrap/>
            <w:vAlign w:val="center"/>
            <w:hideMark/>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Hidebt</w:t>
            </w:r>
          </w:p>
        </w:tc>
        <w:tc>
          <w:tcPr>
            <w:tcW w:w="3680" w:type="dxa"/>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color w:val="000000"/>
                <w:kern w:val="0"/>
                <w:szCs w:val="21"/>
              </w:rPr>
              <w:t>implicit debt balance</w:t>
            </w:r>
          </w:p>
        </w:tc>
        <w:tc>
          <w:tcPr>
            <w:tcW w:w="130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1.931</w:t>
            </w:r>
          </w:p>
        </w:tc>
        <w:tc>
          <w:tcPr>
            <w:tcW w:w="163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2.386</w:t>
            </w:r>
          </w:p>
        </w:tc>
      </w:tr>
      <w:tr w:rsidR="001B3011" w:rsidRPr="00393551" w:rsidTr="00C3024B">
        <w:trPr>
          <w:cantSplit/>
        </w:trPr>
        <w:tc>
          <w:tcPr>
            <w:tcW w:w="938" w:type="dxa"/>
            <w:shd w:val="clear" w:color="auto" w:fill="auto"/>
            <w:noWrap/>
            <w:vAlign w:val="center"/>
            <w:hideMark/>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Gap</w:t>
            </w:r>
          </w:p>
        </w:tc>
        <w:tc>
          <w:tcPr>
            <w:tcW w:w="3680" w:type="dxa"/>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O</w:t>
            </w:r>
            <w:r w:rsidRPr="00393551">
              <w:rPr>
                <w:color w:val="000000"/>
                <w:kern w:val="0"/>
                <w:szCs w:val="21"/>
              </w:rPr>
              <w:t>utput gap</w:t>
            </w:r>
          </w:p>
        </w:tc>
        <w:tc>
          <w:tcPr>
            <w:tcW w:w="130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hideMark/>
          </w:tcPr>
          <w:p w:rsidR="001B3011" w:rsidRPr="00393551" w:rsidRDefault="001B3011" w:rsidP="00C3024B">
            <w:pPr>
              <w:widowControl/>
              <w:spacing w:line="300" w:lineRule="auto"/>
              <w:jc w:val="center"/>
              <w:rPr>
                <w:szCs w:val="21"/>
              </w:rPr>
            </w:pPr>
            <w:r w:rsidRPr="00393551">
              <w:rPr>
                <w:szCs w:val="21"/>
              </w:rPr>
              <w:t>–11.74</w:t>
            </w:r>
          </w:p>
        </w:tc>
        <w:tc>
          <w:tcPr>
            <w:tcW w:w="163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19.74</w:t>
            </w:r>
          </w:p>
        </w:tc>
      </w:tr>
      <w:tr w:rsidR="001B3011" w:rsidRPr="00393551" w:rsidTr="00C3024B">
        <w:trPr>
          <w:cantSplit/>
        </w:trPr>
        <w:tc>
          <w:tcPr>
            <w:tcW w:w="938" w:type="dxa"/>
            <w:shd w:val="clear" w:color="auto" w:fill="auto"/>
            <w:noWrap/>
            <w:vAlign w:val="center"/>
            <w:hideMark/>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Press</w:t>
            </w:r>
          </w:p>
        </w:tc>
        <w:tc>
          <w:tcPr>
            <w:tcW w:w="3680" w:type="dxa"/>
            <w:shd w:val="clear" w:color="auto" w:fill="auto"/>
            <w:noWrap/>
            <w:vAlign w:val="center"/>
            <w:hideMark/>
          </w:tcPr>
          <w:p w:rsidR="001B3011" w:rsidRPr="00393551" w:rsidRDefault="001B3011" w:rsidP="00C3024B">
            <w:pPr>
              <w:widowControl/>
              <w:spacing w:line="300" w:lineRule="auto"/>
              <w:jc w:val="center"/>
              <w:rPr>
                <w:color w:val="000000"/>
                <w:kern w:val="0"/>
                <w:szCs w:val="21"/>
              </w:rPr>
            </w:pPr>
            <w:r w:rsidRPr="00393551">
              <w:rPr>
                <w:rFonts w:hint="eastAsia"/>
                <w:color w:val="000000"/>
                <w:kern w:val="0"/>
                <w:szCs w:val="21"/>
              </w:rPr>
              <w:t>P</w:t>
            </w:r>
            <w:r w:rsidRPr="00393551">
              <w:rPr>
                <w:color w:val="000000"/>
                <w:kern w:val="0"/>
                <w:szCs w:val="21"/>
              </w:rPr>
              <w:t>romotion pressure</w:t>
            </w:r>
          </w:p>
        </w:tc>
        <w:tc>
          <w:tcPr>
            <w:tcW w:w="130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1.585</w:t>
            </w:r>
          </w:p>
        </w:tc>
        <w:tc>
          <w:tcPr>
            <w:tcW w:w="1632" w:type="dxa"/>
            <w:shd w:val="clear" w:color="auto" w:fill="auto"/>
            <w:noWrap/>
            <w:vAlign w:val="center"/>
            <w:hideMark/>
          </w:tcPr>
          <w:p w:rsidR="001B3011" w:rsidRPr="00393551" w:rsidRDefault="001B3011" w:rsidP="00C3024B">
            <w:pPr>
              <w:spacing w:line="300" w:lineRule="auto"/>
              <w:jc w:val="center"/>
              <w:rPr>
                <w:szCs w:val="21"/>
              </w:rPr>
            </w:pPr>
            <w:r w:rsidRPr="00393551">
              <w:rPr>
                <w:szCs w:val="21"/>
              </w:rPr>
              <w:t>0.885</w:t>
            </w:r>
          </w:p>
        </w:tc>
      </w:tr>
      <w:tr w:rsidR="001B3011" w:rsidRPr="00393551" w:rsidTr="00C3024B">
        <w:trPr>
          <w:cantSplit/>
        </w:trPr>
        <w:tc>
          <w:tcPr>
            <w:tcW w:w="938" w:type="dxa"/>
            <w:shd w:val="clear" w:color="auto" w:fill="auto"/>
            <w:noWrap/>
            <w:vAlign w:val="center"/>
          </w:tcPr>
          <w:p w:rsidR="001B3011" w:rsidRPr="00393551" w:rsidRDefault="001B3011" w:rsidP="00C3024B">
            <w:pPr>
              <w:widowControl/>
              <w:spacing w:line="300" w:lineRule="auto"/>
              <w:jc w:val="center"/>
              <w:rPr>
                <w:i/>
                <w:color w:val="000000"/>
                <w:kern w:val="0"/>
                <w:szCs w:val="21"/>
              </w:rPr>
            </w:pPr>
            <w:r w:rsidRPr="00393551">
              <w:rPr>
                <w:i/>
                <w:color w:val="000000"/>
                <w:kern w:val="0"/>
                <w:szCs w:val="21"/>
              </w:rPr>
              <w:t>Credit</w:t>
            </w:r>
          </w:p>
        </w:tc>
        <w:tc>
          <w:tcPr>
            <w:tcW w:w="3680" w:type="dxa"/>
            <w:shd w:val="clear" w:color="auto" w:fill="auto"/>
            <w:noWrap/>
            <w:vAlign w:val="center"/>
          </w:tcPr>
          <w:p w:rsidR="001B3011" w:rsidRPr="00393551" w:rsidRDefault="001B3011" w:rsidP="00C3024B">
            <w:pPr>
              <w:widowControl/>
              <w:spacing w:line="300" w:lineRule="auto"/>
              <w:jc w:val="center"/>
              <w:rPr>
                <w:color w:val="000000"/>
                <w:kern w:val="0"/>
                <w:szCs w:val="21"/>
              </w:rPr>
            </w:pPr>
            <w:r w:rsidRPr="00393551">
              <w:rPr>
                <w:color w:val="000000"/>
                <w:kern w:val="0"/>
                <w:szCs w:val="21"/>
              </w:rPr>
              <w:t>Loan balance of regional financial institutions</w:t>
            </w:r>
          </w:p>
        </w:tc>
        <w:tc>
          <w:tcPr>
            <w:tcW w:w="1302" w:type="dxa"/>
            <w:shd w:val="clear" w:color="auto" w:fill="auto"/>
            <w:noWrap/>
            <w:vAlign w:val="center"/>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tcPr>
          <w:p w:rsidR="001B3011" w:rsidRPr="00393551" w:rsidRDefault="001B3011" w:rsidP="00C3024B">
            <w:pPr>
              <w:spacing w:line="300" w:lineRule="auto"/>
              <w:jc w:val="center"/>
              <w:rPr>
                <w:szCs w:val="21"/>
              </w:rPr>
            </w:pPr>
            <w:r w:rsidRPr="00393551">
              <w:rPr>
                <w:szCs w:val="21"/>
              </w:rPr>
              <w:t>8.973</w:t>
            </w:r>
          </w:p>
        </w:tc>
        <w:tc>
          <w:tcPr>
            <w:tcW w:w="1632" w:type="dxa"/>
            <w:shd w:val="clear" w:color="auto" w:fill="auto"/>
            <w:noWrap/>
            <w:vAlign w:val="center"/>
          </w:tcPr>
          <w:p w:rsidR="001B3011" w:rsidRPr="00393551" w:rsidRDefault="001B3011" w:rsidP="00C3024B">
            <w:pPr>
              <w:spacing w:line="300" w:lineRule="auto"/>
              <w:jc w:val="center"/>
              <w:rPr>
                <w:szCs w:val="21"/>
              </w:rPr>
            </w:pPr>
            <w:r w:rsidRPr="00393551">
              <w:rPr>
                <w:szCs w:val="21"/>
              </w:rPr>
              <w:t>1.046</w:t>
            </w:r>
          </w:p>
        </w:tc>
      </w:tr>
      <w:tr w:rsidR="001B3011" w:rsidRPr="00393551" w:rsidTr="00C3024B">
        <w:trPr>
          <w:cantSplit/>
        </w:trPr>
        <w:tc>
          <w:tcPr>
            <w:tcW w:w="938" w:type="dxa"/>
            <w:shd w:val="clear" w:color="auto" w:fill="auto"/>
            <w:noWrap/>
            <w:vAlign w:val="center"/>
          </w:tcPr>
          <w:p w:rsidR="001B3011" w:rsidRPr="00393551" w:rsidRDefault="001B3011" w:rsidP="00C3024B">
            <w:pPr>
              <w:widowControl/>
              <w:spacing w:line="300" w:lineRule="auto"/>
              <w:jc w:val="center"/>
              <w:rPr>
                <w:i/>
                <w:kern w:val="0"/>
                <w:szCs w:val="21"/>
              </w:rPr>
            </w:pPr>
            <w:r w:rsidRPr="00393551">
              <w:rPr>
                <w:i/>
                <w:kern w:val="0"/>
                <w:szCs w:val="21"/>
              </w:rPr>
              <w:t>Land</w:t>
            </w:r>
          </w:p>
        </w:tc>
        <w:tc>
          <w:tcPr>
            <w:tcW w:w="3680" w:type="dxa"/>
            <w:shd w:val="clear" w:color="auto" w:fill="auto"/>
            <w:noWrap/>
            <w:vAlign w:val="center"/>
          </w:tcPr>
          <w:p w:rsidR="001B3011" w:rsidRPr="00393551" w:rsidRDefault="001B3011" w:rsidP="00C3024B">
            <w:pPr>
              <w:widowControl/>
              <w:spacing w:line="300" w:lineRule="auto"/>
              <w:jc w:val="center"/>
              <w:rPr>
                <w:kern w:val="0"/>
                <w:szCs w:val="21"/>
              </w:rPr>
            </w:pPr>
            <w:r w:rsidRPr="00393551">
              <w:rPr>
                <w:kern w:val="0"/>
                <w:szCs w:val="21"/>
              </w:rPr>
              <w:t>Land transfer income</w:t>
            </w:r>
          </w:p>
        </w:tc>
        <w:tc>
          <w:tcPr>
            <w:tcW w:w="1302" w:type="dxa"/>
            <w:shd w:val="clear" w:color="auto" w:fill="auto"/>
            <w:noWrap/>
            <w:vAlign w:val="center"/>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tcPr>
          <w:p w:rsidR="001B3011" w:rsidRPr="00393551" w:rsidRDefault="001B3011" w:rsidP="00C3024B">
            <w:pPr>
              <w:spacing w:line="300" w:lineRule="auto"/>
              <w:jc w:val="center"/>
              <w:rPr>
                <w:szCs w:val="21"/>
              </w:rPr>
            </w:pPr>
            <w:r w:rsidRPr="00393551">
              <w:rPr>
                <w:szCs w:val="21"/>
              </w:rPr>
              <w:t>5.396</w:t>
            </w:r>
          </w:p>
        </w:tc>
        <w:tc>
          <w:tcPr>
            <w:tcW w:w="1632" w:type="dxa"/>
            <w:shd w:val="clear" w:color="auto" w:fill="auto"/>
            <w:noWrap/>
            <w:vAlign w:val="center"/>
          </w:tcPr>
          <w:p w:rsidR="001B3011" w:rsidRPr="00393551" w:rsidRDefault="001B3011" w:rsidP="00C3024B">
            <w:pPr>
              <w:spacing w:line="300" w:lineRule="auto"/>
              <w:jc w:val="center"/>
              <w:rPr>
                <w:szCs w:val="21"/>
              </w:rPr>
            </w:pPr>
            <w:r w:rsidRPr="00393551">
              <w:rPr>
                <w:szCs w:val="21"/>
              </w:rPr>
              <w:t>1.739</w:t>
            </w:r>
          </w:p>
        </w:tc>
      </w:tr>
      <w:tr w:rsidR="001B3011" w:rsidRPr="00393551" w:rsidTr="00C3024B">
        <w:trPr>
          <w:cantSplit/>
        </w:trPr>
        <w:tc>
          <w:tcPr>
            <w:tcW w:w="938" w:type="dxa"/>
            <w:shd w:val="clear" w:color="auto" w:fill="auto"/>
            <w:noWrap/>
            <w:vAlign w:val="center"/>
          </w:tcPr>
          <w:p w:rsidR="001B3011" w:rsidRPr="00393551" w:rsidRDefault="001B3011" w:rsidP="00C3024B">
            <w:pPr>
              <w:widowControl/>
              <w:spacing w:line="300" w:lineRule="auto"/>
              <w:jc w:val="center"/>
              <w:rPr>
                <w:i/>
                <w:kern w:val="0"/>
                <w:szCs w:val="21"/>
              </w:rPr>
            </w:pPr>
            <w:r w:rsidRPr="00393551">
              <w:rPr>
                <w:i/>
                <w:kern w:val="0"/>
                <w:szCs w:val="21"/>
              </w:rPr>
              <w:t>lrengdp</w:t>
            </w:r>
          </w:p>
        </w:tc>
        <w:tc>
          <w:tcPr>
            <w:tcW w:w="3680" w:type="dxa"/>
            <w:shd w:val="clear" w:color="auto" w:fill="auto"/>
            <w:noWrap/>
            <w:vAlign w:val="center"/>
          </w:tcPr>
          <w:p w:rsidR="001B3011" w:rsidRPr="00393551" w:rsidRDefault="001B3011" w:rsidP="00C3024B">
            <w:pPr>
              <w:widowControl/>
              <w:spacing w:line="300" w:lineRule="auto"/>
              <w:jc w:val="center"/>
              <w:rPr>
                <w:kern w:val="0"/>
                <w:szCs w:val="21"/>
              </w:rPr>
            </w:pPr>
            <w:r w:rsidRPr="00393551">
              <w:rPr>
                <w:kern w:val="0"/>
                <w:szCs w:val="21"/>
              </w:rPr>
              <w:t>GDP Per capita</w:t>
            </w:r>
          </w:p>
        </w:tc>
        <w:tc>
          <w:tcPr>
            <w:tcW w:w="1302" w:type="dxa"/>
            <w:shd w:val="clear" w:color="auto" w:fill="auto"/>
            <w:noWrap/>
            <w:vAlign w:val="center"/>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tcPr>
          <w:p w:rsidR="001B3011" w:rsidRPr="00393551" w:rsidRDefault="001B3011" w:rsidP="00C3024B">
            <w:pPr>
              <w:spacing w:line="300" w:lineRule="auto"/>
              <w:jc w:val="center"/>
              <w:rPr>
                <w:szCs w:val="21"/>
              </w:rPr>
            </w:pPr>
            <w:r w:rsidRPr="00393551">
              <w:rPr>
                <w:szCs w:val="21"/>
              </w:rPr>
              <w:t>9.980</w:t>
            </w:r>
          </w:p>
        </w:tc>
        <w:tc>
          <w:tcPr>
            <w:tcW w:w="1632" w:type="dxa"/>
            <w:shd w:val="clear" w:color="auto" w:fill="auto"/>
            <w:noWrap/>
            <w:vAlign w:val="center"/>
          </w:tcPr>
          <w:p w:rsidR="001B3011" w:rsidRPr="00393551" w:rsidRDefault="001B3011" w:rsidP="00C3024B">
            <w:pPr>
              <w:spacing w:line="300" w:lineRule="auto"/>
              <w:jc w:val="center"/>
              <w:rPr>
                <w:szCs w:val="21"/>
              </w:rPr>
            </w:pPr>
            <w:r w:rsidRPr="00393551">
              <w:rPr>
                <w:szCs w:val="21"/>
              </w:rPr>
              <w:t>0.741</w:t>
            </w:r>
          </w:p>
        </w:tc>
      </w:tr>
      <w:tr w:rsidR="001B3011" w:rsidRPr="00393551" w:rsidTr="00C3024B">
        <w:trPr>
          <w:cantSplit/>
        </w:trPr>
        <w:tc>
          <w:tcPr>
            <w:tcW w:w="938" w:type="dxa"/>
            <w:shd w:val="clear" w:color="auto" w:fill="auto"/>
            <w:noWrap/>
            <w:vAlign w:val="center"/>
          </w:tcPr>
          <w:p w:rsidR="001B3011" w:rsidRPr="00393551" w:rsidRDefault="001B3011" w:rsidP="00C3024B">
            <w:pPr>
              <w:widowControl/>
              <w:spacing w:line="300" w:lineRule="auto"/>
              <w:jc w:val="center"/>
              <w:rPr>
                <w:i/>
                <w:kern w:val="0"/>
                <w:szCs w:val="21"/>
              </w:rPr>
            </w:pPr>
            <w:r w:rsidRPr="00393551">
              <w:rPr>
                <w:i/>
                <w:kern w:val="0"/>
                <w:szCs w:val="21"/>
              </w:rPr>
              <w:t>linvest</w:t>
            </w:r>
          </w:p>
        </w:tc>
        <w:tc>
          <w:tcPr>
            <w:tcW w:w="3680" w:type="dxa"/>
            <w:shd w:val="clear" w:color="auto" w:fill="auto"/>
            <w:noWrap/>
            <w:vAlign w:val="center"/>
          </w:tcPr>
          <w:p w:rsidR="001B3011" w:rsidRPr="00393551" w:rsidRDefault="001B3011" w:rsidP="00C3024B">
            <w:pPr>
              <w:widowControl/>
              <w:spacing w:line="300" w:lineRule="auto"/>
              <w:jc w:val="center"/>
              <w:rPr>
                <w:kern w:val="0"/>
                <w:szCs w:val="21"/>
              </w:rPr>
            </w:pPr>
            <w:r w:rsidRPr="00393551">
              <w:rPr>
                <w:kern w:val="0"/>
                <w:szCs w:val="21"/>
              </w:rPr>
              <w:t>Investment in fixed assets</w:t>
            </w:r>
          </w:p>
        </w:tc>
        <w:tc>
          <w:tcPr>
            <w:tcW w:w="1302" w:type="dxa"/>
            <w:shd w:val="clear" w:color="auto" w:fill="auto"/>
            <w:noWrap/>
            <w:vAlign w:val="center"/>
          </w:tcPr>
          <w:p w:rsidR="001B3011" w:rsidRPr="00393551" w:rsidRDefault="001B3011" w:rsidP="00C3024B">
            <w:pPr>
              <w:spacing w:line="300" w:lineRule="auto"/>
              <w:jc w:val="center"/>
              <w:rPr>
                <w:szCs w:val="21"/>
              </w:rPr>
            </w:pPr>
            <w:r w:rsidRPr="00393551">
              <w:rPr>
                <w:szCs w:val="21"/>
              </w:rPr>
              <w:t>390</w:t>
            </w:r>
          </w:p>
        </w:tc>
        <w:tc>
          <w:tcPr>
            <w:tcW w:w="970" w:type="dxa"/>
            <w:shd w:val="clear" w:color="auto" w:fill="auto"/>
            <w:noWrap/>
            <w:vAlign w:val="center"/>
          </w:tcPr>
          <w:p w:rsidR="001B3011" w:rsidRPr="00393551" w:rsidRDefault="001B3011" w:rsidP="00C3024B">
            <w:pPr>
              <w:spacing w:line="300" w:lineRule="auto"/>
              <w:jc w:val="center"/>
              <w:rPr>
                <w:szCs w:val="21"/>
              </w:rPr>
            </w:pPr>
            <w:r w:rsidRPr="00393551">
              <w:rPr>
                <w:szCs w:val="21"/>
              </w:rPr>
              <w:t>8.452</w:t>
            </w:r>
          </w:p>
        </w:tc>
        <w:tc>
          <w:tcPr>
            <w:tcW w:w="1632" w:type="dxa"/>
            <w:shd w:val="clear" w:color="auto" w:fill="auto"/>
            <w:noWrap/>
            <w:vAlign w:val="center"/>
          </w:tcPr>
          <w:p w:rsidR="001B3011" w:rsidRPr="00393551" w:rsidRDefault="001B3011" w:rsidP="00C3024B">
            <w:pPr>
              <w:spacing w:line="300" w:lineRule="auto"/>
              <w:jc w:val="center"/>
              <w:rPr>
                <w:szCs w:val="21"/>
              </w:rPr>
            </w:pPr>
            <w:r w:rsidRPr="00393551">
              <w:rPr>
                <w:szCs w:val="21"/>
              </w:rPr>
              <w:t>1.297</w:t>
            </w:r>
          </w:p>
        </w:tc>
      </w:tr>
      <w:tr w:rsidR="001B3011" w:rsidRPr="00393551" w:rsidTr="00C3024B">
        <w:trPr>
          <w:cantSplit/>
        </w:trPr>
        <w:tc>
          <w:tcPr>
            <w:tcW w:w="938" w:type="dxa"/>
            <w:shd w:val="clear" w:color="auto" w:fill="auto"/>
            <w:noWrap/>
            <w:vAlign w:val="center"/>
          </w:tcPr>
          <w:p w:rsidR="001B3011" w:rsidRPr="00393551" w:rsidRDefault="001B3011" w:rsidP="00C3024B">
            <w:pPr>
              <w:widowControl/>
              <w:spacing w:line="300" w:lineRule="auto"/>
              <w:jc w:val="center"/>
              <w:rPr>
                <w:i/>
                <w:kern w:val="0"/>
                <w:szCs w:val="21"/>
              </w:rPr>
            </w:pPr>
            <w:r w:rsidRPr="00393551">
              <w:rPr>
                <w:i/>
                <w:kern w:val="0"/>
                <w:szCs w:val="21"/>
              </w:rPr>
              <w:t>quekou</w:t>
            </w:r>
          </w:p>
        </w:tc>
        <w:tc>
          <w:tcPr>
            <w:tcW w:w="3680" w:type="dxa"/>
            <w:shd w:val="clear" w:color="auto" w:fill="auto"/>
            <w:noWrap/>
            <w:vAlign w:val="center"/>
          </w:tcPr>
          <w:p w:rsidR="001B3011" w:rsidRPr="00393551" w:rsidRDefault="001B3011" w:rsidP="00C3024B">
            <w:pPr>
              <w:widowControl/>
              <w:spacing w:line="300" w:lineRule="auto"/>
              <w:jc w:val="center"/>
              <w:rPr>
                <w:kern w:val="0"/>
                <w:szCs w:val="21"/>
              </w:rPr>
            </w:pPr>
            <w:r w:rsidRPr="00393551">
              <w:rPr>
                <w:rFonts w:hint="eastAsia"/>
                <w:kern w:val="0"/>
                <w:szCs w:val="21"/>
              </w:rPr>
              <w:t>F</w:t>
            </w:r>
            <w:r w:rsidRPr="00393551">
              <w:rPr>
                <w:kern w:val="0"/>
                <w:szCs w:val="21"/>
              </w:rPr>
              <w:t>iscal gap</w:t>
            </w:r>
          </w:p>
        </w:tc>
        <w:tc>
          <w:tcPr>
            <w:tcW w:w="1302" w:type="dxa"/>
            <w:shd w:val="clear" w:color="auto" w:fill="auto"/>
            <w:noWrap/>
            <w:vAlign w:val="center"/>
          </w:tcPr>
          <w:p w:rsidR="001B3011" w:rsidRPr="00393551" w:rsidRDefault="001B3011" w:rsidP="00C3024B">
            <w:pPr>
              <w:spacing w:line="300" w:lineRule="auto"/>
              <w:jc w:val="center"/>
              <w:rPr>
                <w:szCs w:val="21"/>
              </w:rPr>
            </w:pPr>
            <w:r w:rsidRPr="00393551">
              <w:rPr>
                <w:szCs w:val="21"/>
              </w:rPr>
              <w:t>377</w:t>
            </w:r>
          </w:p>
        </w:tc>
        <w:tc>
          <w:tcPr>
            <w:tcW w:w="970" w:type="dxa"/>
            <w:shd w:val="clear" w:color="auto" w:fill="auto"/>
            <w:noWrap/>
            <w:vAlign w:val="center"/>
          </w:tcPr>
          <w:p w:rsidR="001B3011" w:rsidRPr="00393551" w:rsidRDefault="001B3011" w:rsidP="00C3024B">
            <w:pPr>
              <w:spacing w:line="300" w:lineRule="auto"/>
              <w:jc w:val="center"/>
              <w:rPr>
                <w:szCs w:val="21"/>
              </w:rPr>
            </w:pPr>
            <w:r w:rsidRPr="00393551">
              <w:rPr>
                <w:szCs w:val="21"/>
              </w:rPr>
              <w:t>–0.105</w:t>
            </w:r>
          </w:p>
        </w:tc>
        <w:tc>
          <w:tcPr>
            <w:tcW w:w="1632" w:type="dxa"/>
            <w:shd w:val="clear" w:color="auto" w:fill="auto"/>
            <w:noWrap/>
            <w:vAlign w:val="center"/>
          </w:tcPr>
          <w:p w:rsidR="001B3011" w:rsidRPr="00393551" w:rsidRDefault="001B3011" w:rsidP="00C3024B">
            <w:pPr>
              <w:spacing w:line="300" w:lineRule="auto"/>
              <w:jc w:val="center"/>
              <w:rPr>
                <w:szCs w:val="21"/>
              </w:rPr>
            </w:pPr>
            <w:r w:rsidRPr="00393551">
              <w:rPr>
                <w:szCs w:val="21"/>
              </w:rPr>
              <w:t>0.081</w:t>
            </w:r>
          </w:p>
        </w:tc>
      </w:tr>
    </w:tbl>
    <w:p w:rsidR="001B3011" w:rsidRDefault="001B3011" w:rsidP="001B3011">
      <w:pPr>
        <w:widowControl/>
        <w:jc w:val="left"/>
        <w:rPr>
          <w:szCs w:val="21"/>
        </w:rPr>
      </w:pPr>
    </w:p>
    <w:p w:rsidR="001B3011" w:rsidRDefault="001B3011" w:rsidP="001B3011">
      <w:pPr>
        <w:widowControl/>
        <w:jc w:val="left"/>
        <w:rPr>
          <w:szCs w:val="21"/>
        </w:rPr>
      </w:pPr>
      <w:r>
        <w:rPr>
          <w:rFonts w:hint="eastAsia"/>
          <w:szCs w:val="21"/>
        </w:rPr>
        <w:t>……</w:t>
      </w:r>
    </w:p>
    <w:p w:rsidR="001B3011" w:rsidRPr="00FE0036" w:rsidRDefault="001B3011" w:rsidP="001B3011">
      <w:pPr>
        <w:jc w:val="center"/>
        <w:rPr>
          <w:noProof/>
        </w:rPr>
      </w:pPr>
      <w:r>
        <w:rPr>
          <w:noProof/>
        </w:rPr>
        <w:drawing>
          <wp:inline distT="0" distB="0" distL="0" distR="0">
            <wp:extent cx="4004733" cy="255906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597" cy="2562810"/>
                    </a:xfrm>
                    <a:prstGeom prst="rect">
                      <a:avLst/>
                    </a:prstGeom>
                    <a:noFill/>
                    <a:ln>
                      <a:noFill/>
                    </a:ln>
                  </pic:spPr>
                </pic:pic>
              </a:graphicData>
            </a:graphic>
          </wp:inline>
        </w:drawing>
      </w:r>
    </w:p>
    <w:p w:rsidR="001B3011" w:rsidRPr="00393551" w:rsidRDefault="001B3011" w:rsidP="001B3011">
      <w:pPr>
        <w:tabs>
          <w:tab w:val="left" w:pos="2268"/>
        </w:tabs>
        <w:jc w:val="center"/>
      </w:pPr>
      <w:r>
        <w:t>Figure 2. Output gap and local debt scale</w:t>
      </w:r>
    </w:p>
    <w:p w:rsidR="001B3011" w:rsidRDefault="001B3011" w:rsidP="001B3011">
      <w:pPr>
        <w:widowControl/>
        <w:jc w:val="left"/>
        <w:rPr>
          <w:szCs w:val="21"/>
        </w:rPr>
      </w:pPr>
      <w:r>
        <w:rPr>
          <w:rFonts w:hint="eastAsia"/>
          <w:szCs w:val="21"/>
        </w:rPr>
        <w:t>……</w:t>
      </w:r>
    </w:p>
    <w:p w:rsidR="00877014" w:rsidRDefault="00877014" w:rsidP="001B3011">
      <w:pPr>
        <w:widowControl/>
        <w:jc w:val="left"/>
        <w:rPr>
          <w:szCs w:val="21"/>
        </w:rPr>
      </w:pPr>
    </w:p>
    <w:p w:rsidR="00877014" w:rsidRDefault="00877014" w:rsidP="001B3011">
      <w:pPr>
        <w:widowControl/>
        <w:jc w:val="left"/>
        <w:rPr>
          <w:szCs w:val="21"/>
        </w:rPr>
      </w:pPr>
    </w:p>
    <w:p w:rsidR="00877014" w:rsidRDefault="00877014" w:rsidP="001B3011">
      <w:pPr>
        <w:widowControl/>
        <w:jc w:val="left"/>
        <w:rPr>
          <w:szCs w:val="21"/>
        </w:rPr>
      </w:pPr>
    </w:p>
    <w:p w:rsidR="001B3011" w:rsidRPr="00C3024B" w:rsidRDefault="001B3011" w:rsidP="001B3011">
      <w:pPr>
        <w:rPr>
          <w:b/>
          <w:szCs w:val="21"/>
        </w:rPr>
      </w:pPr>
      <w:r w:rsidRPr="00C3024B">
        <w:rPr>
          <w:b/>
          <w:szCs w:val="21"/>
        </w:rPr>
        <w:lastRenderedPageBreak/>
        <w:t>Reference:</w:t>
      </w:r>
    </w:p>
    <w:p w:rsidR="001B3011" w:rsidRDefault="00F574AB" w:rsidP="001B3011">
      <w:pPr>
        <w:ind w:left="420" w:hanging="420"/>
        <w:rPr>
          <w:szCs w:val="21"/>
        </w:rPr>
      </w:pPr>
      <w:r>
        <w:rPr>
          <w:noProof/>
          <w:szCs w:val="21"/>
        </w:rPr>
        <w:pict>
          <v:shapetype id="_x0000_t32" coordsize="21600,21600" o:spt="32" o:oned="t" path="m,l21600,21600e" filled="f">
            <v:path arrowok="t" fillok="f" o:connecttype="none"/>
            <o:lock v:ext="edit" shapetype="t"/>
          </v:shapetype>
          <v:shape id="直接箭头连接符 5" o:spid="_x0000_s1026" type="#_x0000_t32" style="position:absolute;left:0;text-align:left;margin-left:254pt;margin-top:26.4pt;width:44.65pt;height:96.65pt;flip:x 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" strokecolor="black [3213]">
            <v:stroke endarrow="open"/>
          </v:shape>
        </w:pict>
      </w:r>
      <w:r w:rsidR="001B3011" w:rsidRPr="00597FDE">
        <w:rPr>
          <w:szCs w:val="21"/>
        </w:rPr>
        <w:t>Bai</w:t>
      </w:r>
      <w:r w:rsidR="001B3011">
        <w:rPr>
          <w:szCs w:val="21"/>
        </w:rPr>
        <w:t>,Y. (2015).</w:t>
      </w:r>
      <w:r w:rsidR="001B3011" w:rsidRPr="00597FDE">
        <w:rPr>
          <w:szCs w:val="21"/>
        </w:rPr>
        <w:t>Initiative of “one Belt and Road” and the transformation of China's foreign aid.</w:t>
      </w:r>
      <w:r w:rsidR="001B3011" w:rsidRPr="00877014">
        <w:rPr>
          <w:i/>
          <w:szCs w:val="21"/>
          <w:u w:val="single"/>
        </w:rPr>
        <w:t>World Economics and Politics (ShijieJingjiyuZhengzhi)</w:t>
      </w:r>
      <w:r w:rsidR="001B3011" w:rsidRPr="00C3024B">
        <w:rPr>
          <w:i/>
          <w:szCs w:val="21"/>
        </w:rPr>
        <w:t>,</w:t>
      </w:r>
      <w:r w:rsidR="001B3011" w:rsidRPr="00597FDE">
        <w:rPr>
          <w:szCs w:val="21"/>
        </w:rPr>
        <w:t xml:space="preserve"> 11</w:t>
      </w:r>
      <w:r w:rsidR="001B3011">
        <w:rPr>
          <w:szCs w:val="21"/>
        </w:rPr>
        <w:t>, 53-71</w:t>
      </w:r>
      <w:r w:rsidR="001B3011" w:rsidRPr="00597FDE">
        <w:rPr>
          <w:szCs w:val="21"/>
        </w:rPr>
        <w:t>.</w:t>
      </w:r>
    </w:p>
    <w:p w:rsidR="001B3011" w:rsidRDefault="001B3011" w:rsidP="001B3011">
      <w:pPr>
        <w:ind w:left="420" w:hanging="420"/>
        <w:rPr>
          <w:szCs w:val="21"/>
        </w:rPr>
      </w:pPr>
      <w:r>
        <w:rPr>
          <w:szCs w:val="21"/>
        </w:rPr>
        <w:t>Banik, D. (2013).</w:t>
      </w:r>
      <w:r w:rsidRPr="00597FDE">
        <w:rPr>
          <w:szCs w:val="21"/>
        </w:rPr>
        <w:t xml:space="preserve">China's Aid and Poverty Reduction in Africa.In Guanghua Yu (eds.), </w:t>
      </w:r>
      <w:r w:rsidRPr="00597FDE">
        <w:rPr>
          <w:i/>
          <w:szCs w:val="21"/>
        </w:rPr>
        <w:t>Rethinking Law and Development: the Chinese Experience</w:t>
      </w:r>
      <w:r w:rsidRPr="00597FDE">
        <w:rPr>
          <w:szCs w:val="21"/>
        </w:rPr>
        <w:t>, London: Routledge.</w:t>
      </w:r>
    </w:p>
    <w:p w:rsidR="001B3011" w:rsidRDefault="00F574AB" w:rsidP="001B3011">
      <w:pPr>
        <w:ind w:left="420" w:hanging="420"/>
        <w:rPr>
          <w:szCs w:val="21"/>
        </w:rPr>
      </w:pPr>
      <w:r>
        <w:rPr>
          <w:noProof/>
          <w:szCs w:val="21"/>
        </w:rPr>
        <w:pict>
          <v:shape id="直接箭头连接符 7" o:spid="_x0000_s1029" type="#_x0000_t32" style="position:absolute;left:0;text-align:left;margin-left:8.65pt;margin-top:10.65pt;width:65.35pt;height:84.65pt;flip:x 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" strokecolor="black [3213]">
            <v:stroke endarrow="open"/>
          </v:shape>
        </w:pict>
      </w:r>
      <w:r w:rsidR="001B3011" w:rsidRPr="00797B11">
        <w:rPr>
          <w:szCs w:val="21"/>
        </w:rPr>
        <w:t>Barthel, F., Neumeyer, E., Nunnenkamp, P., &amp;Selaya, P. (2014).</w:t>
      </w:r>
      <w:r w:rsidR="001B3011" w:rsidRPr="00597FDE">
        <w:rPr>
          <w:szCs w:val="21"/>
        </w:rPr>
        <w:t>Competition for Export Markets and the Allocation of Foreign Aid: The Role of Spatial De</w:t>
      </w:r>
      <w:r w:rsidR="001B3011">
        <w:rPr>
          <w:szCs w:val="21"/>
        </w:rPr>
        <w:t>pendence among Donor Countries.</w:t>
      </w:r>
      <w:r w:rsidR="001B3011" w:rsidRPr="00597FDE">
        <w:rPr>
          <w:i/>
          <w:szCs w:val="21"/>
        </w:rPr>
        <w:t>World Development</w:t>
      </w:r>
      <w:r w:rsidR="001B3011" w:rsidRPr="00797B11">
        <w:rPr>
          <w:szCs w:val="21"/>
        </w:rPr>
        <w:t>, 64</w:t>
      </w:r>
      <w:r w:rsidR="001B3011">
        <w:rPr>
          <w:szCs w:val="21"/>
        </w:rPr>
        <w:t>(1)</w:t>
      </w:r>
      <w:r w:rsidR="001B3011" w:rsidRPr="00797B11">
        <w:rPr>
          <w:szCs w:val="21"/>
        </w:rPr>
        <w:t>, 350-365.</w:t>
      </w:r>
    </w:p>
    <w:p w:rsidR="001B3011" w:rsidRPr="001B3011" w:rsidRDefault="001B3011" w:rsidP="001B3011">
      <w:pPr>
        <w:widowControl/>
        <w:jc w:val="left"/>
        <w:rPr>
          <w:szCs w:val="21"/>
        </w:rPr>
      </w:pPr>
    </w:p>
    <w:p w:rsidR="001B3011" w:rsidRDefault="00F574AB" w:rsidP="001B3011">
      <w:pPr>
        <w:widowControl/>
        <w:jc w:val="left"/>
      </w:pPr>
      <w:r w:rsidRPr="00F574AB">
        <w:rPr>
          <w:noProof/>
          <w:szCs w:val="21"/>
        </w:rPr>
        <w:pict>
          <v:shapetype id="_x0000_t202" coordsize="21600,21600" o:spt="202" path="m,l,21600r21600,l21600,xe">
            <v:stroke joinstyle="miter"/>
            <v:path gradientshapeok="t" o:connecttype="rect"/>
          </v:shapetype>
          <v:shape id="文本框 6" o:spid="_x0000_s1028" type="#_x0000_t202" style="position:absolute;margin-left:-.7pt;margin-top:32.85pt;width:150pt;height:43.3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" fillcolor="white [3201]" strokeweight=".5pt">
            <v:textbox>
              <w:txbxContent>
                <w:p w:rsidR="00877014" w:rsidRPr="00877014" w:rsidRDefault="00877014" w:rsidP="00877014">
                  <w:pPr>
                    <w:rPr>
                      <w:sz w:val="18"/>
                      <w:szCs w:val="18"/>
                    </w:rPr>
                  </w:pPr>
                  <w:r w:rsidRPr="00877014">
                    <w:rPr>
                      <w:rFonts w:hint="eastAsia"/>
                      <w:sz w:val="18"/>
                      <w:szCs w:val="18"/>
                    </w:rPr>
                    <w:t>参考文献</w:t>
                  </w:r>
                  <w:r>
                    <w:rPr>
                      <w:rFonts w:hint="eastAsia"/>
                      <w:sz w:val="18"/>
                      <w:szCs w:val="18"/>
                    </w:rPr>
                    <w:t>按照</w:t>
                  </w:r>
                  <w:r>
                    <w:rPr>
                      <w:rFonts w:hint="eastAsia"/>
                      <w:sz w:val="18"/>
                      <w:szCs w:val="18"/>
                    </w:rPr>
                    <w:t>APA</w:t>
                  </w:r>
                  <w:r>
                    <w:rPr>
                      <w:rFonts w:hint="eastAsia"/>
                      <w:sz w:val="18"/>
                      <w:szCs w:val="18"/>
                    </w:rPr>
                    <w:t>格式，按字母顺序排序</w:t>
                  </w:r>
                </w:p>
              </w:txbxContent>
            </v:textbox>
          </v:shape>
        </w:pict>
      </w:r>
      <w:r w:rsidRPr="00F574AB">
        <w:rPr>
          <w:noProof/>
          <w:szCs w:val="21"/>
        </w:rPr>
        <w:pict>
          <v:shape id="文本框 4" o:spid="_x0000_s1027" type="#_x0000_t202" style="position:absolute;margin-left:226.65pt;margin-top:.2pt;width:150pt;height:43.3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" fillcolor="white [3201]" strokeweight=".5pt">
            <v:textbox>
              <w:txbxContent>
                <w:p w:rsidR="00877014" w:rsidRPr="00877014" w:rsidRDefault="00877014">
                  <w:pPr>
                    <w:rPr>
                      <w:sz w:val="18"/>
                      <w:szCs w:val="18"/>
                    </w:rPr>
                  </w:pPr>
                  <w:r w:rsidRPr="00877014">
                    <w:rPr>
                      <w:rFonts w:hint="eastAsia"/>
                      <w:sz w:val="18"/>
                      <w:szCs w:val="18"/>
                    </w:rPr>
                    <w:t>中文参考文献期刊名翻译</w:t>
                  </w:r>
                  <w:r>
                    <w:rPr>
                      <w:rFonts w:hint="eastAsia"/>
                      <w:sz w:val="18"/>
                      <w:szCs w:val="18"/>
                    </w:rPr>
                    <w:t>为英文</w:t>
                  </w:r>
                  <w:r w:rsidRPr="00877014">
                    <w:rPr>
                      <w:rFonts w:hint="eastAsia"/>
                      <w:sz w:val="18"/>
                      <w:szCs w:val="18"/>
                    </w:rPr>
                    <w:t>，并在括号中加中文期刊名拼音</w:t>
                  </w:r>
                </w:p>
              </w:txbxContent>
            </v:textbox>
          </v:shape>
        </w:pict>
      </w:r>
      <w:r w:rsidR="001B3011">
        <w:br w:type="page"/>
      </w:r>
    </w:p>
    <w:p w:rsidR="002D7493" w:rsidRPr="00877014" w:rsidRDefault="00370A29">
      <w:pPr>
        <w:rPr>
          <w:b/>
        </w:rPr>
      </w:pPr>
      <w:r w:rsidRPr="00877014">
        <w:rPr>
          <w:rFonts w:hint="eastAsia"/>
          <w:b/>
        </w:rPr>
        <w:lastRenderedPageBreak/>
        <w:t>Manuscript Forma</w:t>
      </w:r>
      <w:bookmarkStart w:id="0" w:name="_GoBack"/>
      <w:bookmarkEnd w:id="0"/>
      <w:r w:rsidRPr="00877014">
        <w:rPr>
          <w:rFonts w:hint="eastAsia"/>
          <w:b/>
        </w:rPr>
        <w:t>t and Style</w:t>
      </w:r>
    </w:p>
    <w:p w:rsidR="00370A29" w:rsidRDefault="00370A29"/>
    <w:p w:rsidR="00E67CFB" w:rsidRPr="00BF4C9E" w:rsidRDefault="00E67CFB">
      <w:pPr>
        <w:rPr>
          <w:b/>
        </w:rPr>
      </w:pPr>
      <w:r w:rsidRPr="00BF4C9E">
        <w:rPr>
          <w:b/>
        </w:rPr>
        <w:t>P</w:t>
      </w:r>
      <w:r w:rsidRPr="00BF4C9E">
        <w:rPr>
          <w:rFonts w:hint="eastAsia"/>
          <w:b/>
        </w:rPr>
        <w:t>arts of the Manuscript</w:t>
      </w:r>
    </w:p>
    <w:p w:rsidR="00E67CFB" w:rsidRDefault="00E67CFB">
      <w:r>
        <w:t>M</w:t>
      </w:r>
      <w:r>
        <w:rPr>
          <w:rFonts w:hint="eastAsia"/>
        </w:rPr>
        <w:t xml:space="preserve">anuscripts should be presented in the following order: (i) title page, (ii) </w:t>
      </w:r>
      <w:r w:rsidR="00BF4C9E">
        <w:rPr>
          <w:rFonts w:hint="eastAsia"/>
        </w:rPr>
        <w:t>main</w:t>
      </w:r>
      <w:r>
        <w:rPr>
          <w:rFonts w:hint="eastAsia"/>
        </w:rPr>
        <w:t xml:space="preserve"> text,</w:t>
      </w:r>
      <w:r w:rsidR="00BF4C9E">
        <w:rPr>
          <w:rFonts w:hint="eastAsia"/>
        </w:rPr>
        <w:t xml:space="preserve"> (iii) </w:t>
      </w:r>
      <w:r>
        <w:rPr>
          <w:rFonts w:hint="eastAsia"/>
        </w:rPr>
        <w:t>referecnes, and (v) appendices.</w:t>
      </w:r>
      <w:r w:rsidR="00BF4C9E">
        <w:t>A</w:t>
      </w:r>
      <w:r w:rsidR="00BF4C9E">
        <w:rPr>
          <w:rFonts w:hint="eastAsia"/>
        </w:rPr>
        <w:t xml:space="preserve">ll tables and figures need to be inserted in the related text. </w:t>
      </w:r>
      <w:r w:rsidR="00BF4C9E">
        <w:t>F</w:t>
      </w:r>
      <w:r w:rsidR="00BF4C9E">
        <w:rPr>
          <w:rFonts w:hint="eastAsia"/>
        </w:rPr>
        <w:t xml:space="preserve">igures and supporting information are also required to be supplied as </w:t>
      </w:r>
      <w:r w:rsidR="00BF4C9E">
        <w:t>separate</w:t>
      </w:r>
      <w:r w:rsidR="00BF4C9E">
        <w:rPr>
          <w:rFonts w:hint="eastAsia"/>
        </w:rPr>
        <w:t xml:space="preserve"> files.</w:t>
      </w:r>
    </w:p>
    <w:p w:rsidR="00E67CFB" w:rsidRDefault="00E67CFB"/>
    <w:p w:rsidR="00E67CFB" w:rsidRPr="00BF4C9E" w:rsidRDefault="00E67CFB">
      <w:pPr>
        <w:rPr>
          <w:b/>
        </w:rPr>
      </w:pPr>
      <w:r w:rsidRPr="00BF4C9E">
        <w:rPr>
          <w:rFonts w:hint="eastAsia"/>
          <w:b/>
        </w:rPr>
        <w:t>Title page</w:t>
      </w:r>
    </w:p>
    <w:p w:rsidR="00A56A03" w:rsidRDefault="00E67CFB">
      <w:r>
        <w:t>T</w:t>
      </w:r>
      <w:r w:rsidR="00055605">
        <w:rPr>
          <w:rFonts w:hint="eastAsia"/>
        </w:rPr>
        <w:t>he t</w:t>
      </w:r>
      <w:r>
        <w:t>itle</w:t>
      </w:r>
      <w:r w:rsidR="00055605">
        <w:rPr>
          <w:rFonts w:hint="eastAsia"/>
        </w:rPr>
        <w:t xml:space="preserve"> page </w:t>
      </w:r>
      <w:r w:rsidR="00055605">
        <w:t>should</w:t>
      </w:r>
      <w:r w:rsidR="00055605">
        <w:rPr>
          <w:rFonts w:hint="eastAsia"/>
        </w:rPr>
        <w:t xml:space="preserve"> contain: </w:t>
      </w:r>
    </w:p>
    <w:p w:rsidR="002702F5" w:rsidRDefault="00A56A03" w:rsidP="002702F5">
      <w:pPr>
        <w:pStyle w:val="a3"/>
        <w:numPr>
          <w:ilvl w:val="0"/>
          <w:numId w:val="1"/>
        </w:numPr>
        <w:ind w:firstLineChars="0"/>
      </w:pPr>
      <w:r>
        <w:rPr>
          <w:rFonts w:hint="eastAsia"/>
        </w:rPr>
        <w:t>a short informative</w:t>
      </w:r>
      <w:r w:rsidR="00BF4C9E">
        <w:rPr>
          <w:rFonts w:hint="eastAsia"/>
        </w:rPr>
        <w:t xml:space="preserve"> title. </w:t>
      </w:r>
      <w:r w:rsidR="00BF4C9E">
        <w:t>T</w:t>
      </w:r>
      <w:r w:rsidR="00BF4C9E">
        <w:rPr>
          <w:rFonts w:hint="eastAsia"/>
        </w:rPr>
        <w:t>he title should not contain abbreviations</w:t>
      </w:r>
    </w:p>
    <w:p w:rsidR="002702F5" w:rsidRDefault="00055605" w:rsidP="002702F5">
      <w:pPr>
        <w:pStyle w:val="a3"/>
        <w:numPr>
          <w:ilvl w:val="0"/>
          <w:numId w:val="1"/>
        </w:numPr>
        <w:ind w:firstLineChars="0"/>
      </w:pPr>
      <w:r>
        <w:rPr>
          <w:rFonts w:hint="eastAsia"/>
        </w:rPr>
        <w:t>author</w:t>
      </w:r>
      <w:r>
        <w:t>s’</w:t>
      </w:r>
      <w:r>
        <w:rPr>
          <w:rFonts w:hint="eastAsia"/>
        </w:rPr>
        <w:t xml:space="preserve"> name</w:t>
      </w:r>
    </w:p>
    <w:p w:rsidR="002702F5" w:rsidRDefault="002702F5" w:rsidP="002702F5">
      <w:pPr>
        <w:pStyle w:val="a3"/>
        <w:numPr>
          <w:ilvl w:val="0"/>
          <w:numId w:val="1"/>
        </w:numPr>
        <w:ind w:firstLineChars="0"/>
      </w:pPr>
      <w:r>
        <w:rPr>
          <w:rFonts w:hint="eastAsia"/>
        </w:rPr>
        <w:t>an abstract of no more than 150 words</w:t>
      </w:r>
    </w:p>
    <w:p w:rsidR="002702F5" w:rsidRDefault="002702F5" w:rsidP="002702F5">
      <w:pPr>
        <w:pStyle w:val="a3"/>
        <w:numPr>
          <w:ilvl w:val="0"/>
          <w:numId w:val="1"/>
        </w:numPr>
        <w:ind w:firstLineChars="0"/>
      </w:pPr>
      <w:r>
        <w:rPr>
          <w:rFonts w:hint="eastAsia"/>
        </w:rPr>
        <w:t>key words (</w:t>
      </w:r>
      <w:r w:rsidR="00BF4C9E">
        <w:rPr>
          <w:rFonts w:hint="eastAsia"/>
        </w:rPr>
        <w:t>3-5</w:t>
      </w:r>
      <w:r>
        <w:rPr>
          <w:rFonts w:hint="eastAsia"/>
        </w:rPr>
        <w:t>)</w:t>
      </w:r>
    </w:p>
    <w:p w:rsidR="002702F5" w:rsidRDefault="002702F5" w:rsidP="002702F5">
      <w:pPr>
        <w:pStyle w:val="a3"/>
        <w:numPr>
          <w:ilvl w:val="0"/>
          <w:numId w:val="1"/>
        </w:numPr>
        <w:ind w:firstLineChars="0"/>
      </w:pPr>
      <w:r>
        <w:rPr>
          <w:rFonts w:hint="eastAsia"/>
        </w:rPr>
        <w:t>JEL codes (2-4)</w:t>
      </w:r>
    </w:p>
    <w:p w:rsidR="002702F5" w:rsidRDefault="002702F5" w:rsidP="002702F5">
      <w:pPr>
        <w:pStyle w:val="a3"/>
        <w:numPr>
          <w:ilvl w:val="0"/>
          <w:numId w:val="1"/>
        </w:numPr>
        <w:ind w:firstLineChars="0"/>
      </w:pPr>
      <w:r>
        <w:t>A</w:t>
      </w:r>
      <w:r>
        <w:rPr>
          <w:rFonts w:hint="eastAsia"/>
        </w:rPr>
        <w:t>uthors</w:t>
      </w:r>
      <w:r>
        <w:t>’</w:t>
      </w:r>
      <w:r w:rsidR="00A56A03">
        <w:rPr>
          <w:rFonts w:hint="eastAsia"/>
        </w:rPr>
        <w:t xml:space="preserve"> position at relevant affiliation (e.g. Associate Professor),</w:t>
      </w:r>
      <w:r w:rsidR="00055605">
        <w:rPr>
          <w:rFonts w:hint="eastAsia"/>
        </w:rPr>
        <w:t xml:space="preserve"> complete affiliations, </w:t>
      </w:r>
      <w:r>
        <w:rPr>
          <w:rFonts w:hint="eastAsia"/>
        </w:rPr>
        <w:t>and email address should be provided as a footnote on the title page</w:t>
      </w:r>
    </w:p>
    <w:p w:rsidR="00E67CFB" w:rsidRDefault="00BF4C9E" w:rsidP="00BF4C9E">
      <w:r w:rsidRPr="00BF4C9E">
        <w:rPr>
          <w:b/>
        </w:rPr>
        <w:t>Acknowledgement</w:t>
      </w:r>
      <w:r w:rsidRPr="00BF4C9E">
        <w:rPr>
          <w:rFonts w:hint="eastAsia"/>
          <w:b/>
        </w:rPr>
        <w:t>s</w:t>
      </w:r>
      <w:r>
        <w:rPr>
          <w:rFonts w:hint="eastAsia"/>
        </w:rPr>
        <w:t>.</w:t>
      </w:r>
      <w:r w:rsidR="002702F5" w:rsidRPr="002702F5">
        <w:t xml:space="preserve">The source of financial grants and other funding should be acknowledged. The contribution of colleagues or institutions should also be acknowledged. Thanks to anonymous reviewers should not be included. </w:t>
      </w:r>
      <w:r w:rsidR="002702F5">
        <w:t>Acknowledgementshould</w:t>
      </w:r>
      <w:r w:rsidR="002702F5">
        <w:rPr>
          <w:rFonts w:hint="eastAsia"/>
        </w:rPr>
        <w:t xml:space="preserve"> be provided as a footnote </w:t>
      </w:r>
      <w:r w:rsidR="002702F5">
        <w:t>on the</w:t>
      </w:r>
      <w:r w:rsidR="002702F5">
        <w:rPr>
          <w:rFonts w:hint="eastAsia"/>
        </w:rPr>
        <w:t xml:space="preserve"> title page.</w:t>
      </w:r>
    </w:p>
    <w:p w:rsidR="00A56A03" w:rsidRPr="002702F5" w:rsidRDefault="00A56A03"/>
    <w:p w:rsidR="00BF4C9E" w:rsidRDefault="00A56A03" w:rsidP="00BF4C9E">
      <w:r w:rsidRPr="00BF4C9E">
        <w:rPr>
          <w:b/>
        </w:rPr>
        <w:t>A</w:t>
      </w:r>
      <w:r w:rsidRPr="00BF4C9E">
        <w:rPr>
          <w:rFonts w:hint="eastAsia"/>
          <w:b/>
        </w:rPr>
        <w:t>bstract</w:t>
      </w:r>
      <w:r w:rsidR="00BF4C9E" w:rsidRPr="00BF4C9E">
        <w:rPr>
          <w:rFonts w:hint="eastAsia"/>
          <w:b/>
        </w:rPr>
        <w:t>, Keywords, and JEL codes.</w:t>
      </w:r>
      <w:r w:rsidR="00BF4C9E">
        <w:t>All articles must have a brief abstract that states in 150 words or fewer the major points made and the principal conclusions reached. The abstract should not contain abbreviations or references.</w:t>
      </w:r>
    </w:p>
    <w:p w:rsidR="00BF4C9E" w:rsidRPr="00BF4C9E" w:rsidRDefault="00BF4C9E" w:rsidP="00BF4C9E">
      <w:r>
        <w:t>Below the abstract a list of three to five keywords (for the purposes of indexing) should be supplied in alphabetical order.</w:t>
      </w:r>
    </w:p>
    <w:p w:rsidR="00BF4C9E" w:rsidRDefault="00BF4C9E" w:rsidP="00BF4C9E">
      <w:r>
        <w:t xml:space="preserve">Please include three or four JEL codes after the abstract (see </w:t>
      </w:r>
    </w:p>
    <w:p w:rsidR="00A56A03" w:rsidRDefault="00BF4C9E" w:rsidP="00BF4C9E">
      <w:r>
        <w:t>http://www.aeaweb.org/jel/guide/jel.php for further information).</w:t>
      </w:r>
    </w:p>
    <w:p w:rsidR="00BF4C9E" w:rsidRDefault="00BF4C9E" w:rsidP="00BF4C9E"/>
    <w:p w:rsidR="00BF4C9E" w:rsidRPr="004B7ED9" w:rsidRDefault="00BF4C9E" w:rsidP="00BF4C9E">
      <w:pPr>
        <w:rPr>
          <w:b/>
          <w:lang/>
        </w:rPr>
      </w:pPr>
      <w:r w:rsidRPr="004B7ED9">
        <w:rPr>
          <w:rFonts w:hint="eastAsia"/>
          <w:b/>
          <w:lang/>
        </w:rPr>
        <w:t>Main text</w:t>
      </w:r>
    </w:p>
    <w:p w:rsidR="00BF4C9E" w:rsidRDefault="004B7ED9" w:rsidP="00BF4C9E">
      <w:pPr>
        <w:rPr>
          <w:lang/>
        </w:rPr>
      </w:pPr>
      <w:r w:rsidRPr="004B7ED9">
        <w:rPr>
          <w:lang/>
        </w:rPr>
        <w:t>The text should be organized into an introductory section, conveying the background and purpose of the report, and then into sections identified with subheadings.</w:t>
      </w:r>
    </w:p>
    <w:p w:rsidR="00D13B85" w:rsidRPr="00D13B85" w:rsidRDefault="00D13B85" w:rsidP="00D13B85">
      <w:pPr>
        <w:rPr>
          <w:lang/>
        </w:rPr>
      </w:pPr>
      <w:r w:rsidRPr="00D13B85">
        <w:rPr>
          <w:lang/>
        </w:rPr>
        <w:t>Subsections should be numbered1.1 (then 1.1.1, 1.1.2, ...), 1.2, etc. (the abstract is not included in section numbering). Use thisnumbering also for internal cross-referencing: do not just refer to 'the text'. Any subsection may begiven a brief heading. Each heading should appear on its own separate line.</w:t>
      </w:r>
    </w:p>
    <w:p w:rsidR="004B7ED9" w:rsidRDefault="004B7ED9" w:rsidP="00BF4C9E">
      <w:pPr>
        <w:rPr>
          <w:lang/>
        </w:rPr>
      </w:pPr>
    </w:p>
    <w:p w:rsidR="00AF55E8" w:rsidRPr="008903EC" w:rsidRDefault="00AF55E8" w:rsidP="00BF4C9E">
      <w:pPr>
        <w:rPr>
          <w:b/>
          <w:lang/>
        </w:rPr>
      </w:pPr>
      <w:r w:rsidRPr="008903EC">
        <w:rPr>
          <w:b/>
          <w:lang/>
        </w:rPr>
        <w:t>R</w:t>
      </w:r>
      <w:r w:rsidRPr="008903EC">
        <w:rPr>
          <w:rFonts w:hint="eastAsia"/>
          <w:b/>
          <w:lang/>
        </w:rPr>
        <w:t>eferences</w:t>
      </w:r>
    </w:p>
    <w:p w:rsidR="00AF55E8" w:rsidRPr="004B7ED9" w:rsidRDefault="008903EC" w:rsidP="00BF4C9E">
      <w:pPr>
        <w:rPr>
          <w:i/>
          <w:lang/>
        </w:rPr>
      </w:pPr>
      <w:r w:rsidRPr="004B7ED9">
        <w:rPr>
          <w:i/>
          <w:lang/>
        </w:rPr>
        <w:t>C</w:t>
      </w:r>
      <w:r w:rsidRPr="004B7ED9">
        <w:rPr>
          <w:rFonts w:hint="eastAsia"/>
          <w:i/>
          <w:lang/>
        </w:rPr>
        <w:t>itation in text</w:t>
      </w:r>
    </w:p>
    <w:p w:rsidR="008903EC" w:rsidRPr="008903EC" w:rsidRDefault="008903EC" w:rsidP="008903EC">
      <w:pPr>
        <w:rPr>
          <w:lang/>
        </w:rPr>
      </w:pPr>
      <w:r w:rsidRPr="008903EC">
        <w:rPr>
          <w:lang/>
        </w:rPr>
        <w:t>Please ensure that every reference cited in the text is also present in the reference list (and vice</w:t>
      </w:r>
    </w:p>
    <w:p w:rsidR="008903EC" w:rsidRDefault="008903EC" w:rsidP="008903EC">
      <w:pPr>
        <w:rPr>
          <w:rFonts w:ascii="Open Sans" w:hAnsi="Open Sans" w:cs="Arial" w:hint="eastAsia"/>
          <w:color w:val="1C1D1E"/>
          <w:szCs w:val="21"/>
          <w:lang/>
        </w:rPr>
      </w:pPr>
      <w:r w:rsidRPr="008903EC">
        <w:rPr>
          <w:lang/>
        </w:rPr>
        <w:t>versa).</w:t>
      </w:r>
      <w:r>
        <w:rPr>
          <w:rFonts w:ascii="Open Sans" w:hAnsi="Open Sans" w:cs="Arial"/>
          <w:color w:val="1C1D1E"/>
          <w:szCs w:val="21"/>
          <w:lang/>
        </w:rPr>
        <w:t>The Harvard (author, date) system of referencing is used (examples are given below).</w:t>
      </w:r>
    </w:p>
    <w:p w:rsidR="008903EC" w:rsidRDefault="008903EC" w:rsidP="008903EC">
      <w:pPr>
        <w:ind w:left="420"/>
        <w:rPr>
          <w:rFonts w:ascii="Open Sans" w:hAnsi="Open Sans" w:cs="Arial" w:hint="eastAsia"/>
          <w:color w:val="1C1D1E"/>
          <w:szCs w:val="21"/>
          <w:lang/>
        </w:rPr>
      </w:pPr>
      <w:r>
        <w:rPr>
          <w:rFonts w:ascii="Open Sans" w:hAnsi="Open Sans" w:cs="Arial"/>
          <w:color w:val="1C1D1E"/>
          <w:szCs w:val="21"/>
          <w:lang/>
        </w:rPr>
        <w:t>• In the text give the author’s name followed by the year in parentheses: Smith (2000).</w:t>
      </w:r>
      <w:r>
        <w:rPr>
          <w:rFonts w:ascii="Open Sans" w:hAnsi="Open Sans" w:cs="Arial"/>
          <w:color w:val="1C1D1E"/>
          <w:szCs w:val="21"/>
          <w:lang/>
        </w:rPr>
        <w:br/>
        <w:t>• If there are two authors use ‘and: Baskin and Baskin (1998)</w:t>
      </w:r>
      <w:r>
        <w:rPr>
          <w:rFonts w:ascii="Open Sans" w:hAnsi="Open Sans" w:cs="Arial"/>
          <w:color w:val="1C1D1E"/>
          <w:szCs w:val="21"/>
          <w:lang/>
        </w:rPr>
        <w:br/>
        <w:t xml:space="preserve">• When reference is made to a work by three or more authors, the first name followed by </w:t>
      </w:r>
      <w:r>
        <w:rPr>
          <w:rFonts w:ascii="Open Sans" w:hAnsi="Open Sans" w:cs="Arial"/>
          <w:i/>
          <w:iCs/>
          <w:color w:val="1C1D1E"/>
          <w:szCs w:val="21"/>
          <w:lang/>
        </w:rPr>
        <w:t xml:space="preserve">et </w:t>
      </w:r>
      <w:r>
        <w:rPr>
          <w:rFonts w:ascii="Open Sans" w:hAnsi="Open Sans" w:cs="Arial"/>
          <w:i/>
          <w:iCs/>
          <w:color w:val="1C1D1E"/>
          <w:szCs w:val="21"/>
          <w:lang/>
        </w:rPr>
        <w:lastRenderedPageBreak/>
        <w:t>al.</w:t>
      </w:r>
      <w:r>
        <w:rPr>
          <w:rFonts w:ascii="Open Sans" w:hAnsi="Open Sans" w:cs="Arial"/>
          <w:color w:val="1C1D1E"/>
          <w:szCs w:val="21"/>
          <w:lang/>
        </w:rPr>
        <w:t xml:space="preserve">should be used: MacDonald </w:t>
      </w:r>
      <w:r>
        <w:rPr>
          <w:rFonts w:ascii="Open Sans" w:hAnsi="Open Sans" w:cs="Arial"/>
          <w:i/>
          <w:iCs/>
          <w:color w:val="1C1D1E"/>
          <w:szCs w:val="21"/>
          <w:lang/>
        </w:rPr>
        <w:t>et al.</w:t>
      </w:r>
      <w:r>
        <w:rPr>
          <w:rFonts w:ascii="Open Sans" w:hAnsi="Open Sans" w:cs="Arial"/>
          <w:color w:val="1C1D1E"/>
          <w:szCs w:val="21"/>
          <w:lang/>
        </w:rPr>
        <w:t xml:space="preserve"> (2002).</w:t>
      </w:r>
      <w:r>
        <w:rPr>
          <w:rFonts w:ascii="Open Sans" w:hAnsi="Open Sans" w:cs="Arial"/>
          <w:color w:val="1C1D1E"/>
          <w:szCs w:val="21"/>
          <w:lang/>
        </w:rPr>
        <w:br/>
        <w:t>• If several papers by the same authors and from the same year are cited, a,b,cetc should be inserted after the year of publication.</w:t>
      </w:r>
    </w:p>
    <w:p w:rsidR="008903EC" w:rsidRPr="004B7ED9" w:rsidRDefault="008903EC" w:rsidP="008903EC">
      <w:pPr>
        <w:rPr>
          <w:rFonts w:ascii="Open Sans" w:hAnsi="Open Sans" w:cs="Arial" w:hint="eastAsia"/>
          <w:i/>
          <w:color w:val="1C1D1E"/>
          <w:szCs w:val="21"/>
          <w:lang/>
        </w:rPr>
      </w:pPr>
      <w:r w:rsidRPr="004B7ED9">
        <w:rPr>
          <w:rFonts w:ascii="Open Sans" w:hAnsi="Open Sans" w:cs="Arial" w:hint="eastAsia"/>
          <w:i/>
          <w:color w:val="1C1D1E"/>
          <w:szCs w:val="21"/>
          <w:lang/>
        </w:rPr>
        <w:t>Reference list</w:t>
      </w:r>
    </w:p>
    <w:p w:rsidR="001251C6" w:rsidRDefault="008903EC" w:rsidP="008903EC">
      <w:pPr>
        <w:rPr>
          <w:rFonts w:ascii="Open Sans" w:hAnsi="Open Sans" w:cs="Arial" w:hint="eastAsia"/>
          <w:color w:val="1C1D1E"/>
          <w:szCs w:val="21"/>
          <w:lang/>
        </w:rPr>
      </w:pPr>
      <w:r>
        <w:rPr>
          <w:rFonts w:ascii="Open Sans" w:hAnsi="Open Sans" w:cs="Arial" w:hint="eastAsia"/>
          <w:color w:val="1C1D1E"/>
          <w:szCs w:val="21"/>
          <w:lang/>
        </w:rPr>
        <w:t>The reference list should follow the APA (</w:t>
      </w:r>
      <w:r w:rsidRPr="008903EC">
        <w:rPr>
          <w:rFonts w:ascii="Open Sans" w:hAnsi="Open Sans" w:cs="Arial"/>
          <w:color w:val="1C1D1E"/>
          <w:szCs w:val="21"/>
          <w:lang/>
        </w:rPr>
        <w:t>American Psychological Association</w:t>
      </w:r>
      <w:r>
        <w:rPr>
          <w:rFonts w:ascii="Open Sans" w:hAnsi="Open Sans" w:cs="Arial" w:hint="eastAsia"/>
          <w:color w:val="1C1D1E"/>
          <w:szCs w:val="21"/>
          <w:lang/>
        </w:rPr>
        <w:t>) format</w:t>
      </w:r>
      <w:r w:rsidR="001251C6">
        <w:rPr>
          <w:rFonts w:ascii="Open Sans" w:hAnsi="Open Sans" w:cs="Arial" w:hint="eastAsia"/>
          <w:color w:val="1C1D1E"/>
          <w:szCs w:val="21"/>
          <w:lang/>
        </w:rPr>
        <w:t xml:space="preserve"> (examples are given below)</w:t>
      </w:r>
      <w:r>
        <w:rPr>
          <w:rFonts w:ascii="Open Sans" w:hAnsi="Open Sans" w:cs="Arial" w:hint="eastAsia"/>
          <w:color w:val="1C1D1E"/>
          <w:szCs w:val="21"/>
          <w:lang/>
        </w:rPr>
        <w:t xml:space="preserve">. </w:t>
      </w:r>
    </w:p>
    <w:p w:rsidR="001251C6" w:rsidRDefault="001251C6" w:rsidP="001251C6">
      <w:pPr>
        <w:ind w:firstLine="420"/>
        <w:rPr>
          <w:rFonts w:ascii="Open Sans" w:hAnsi="Open Sans" w:cs="Arial" w:hint="eastAsia"/>
          <w:color w:val="1C1D1E"/>
          <w:szCs w:val="21"/>
          <w:lang/>
        </w:rPr>
      </w:pPr>
      <w:r>
        <w:rPr>
          <w:rFonts w:ascii="Open Sans" w:hAnsi="Open Sans" w:cs="Arial"/>
          <w:color w:val="1C1D1E"/>
          <w:szCs w:val="21"/>
          <w:lang/>
        </w:rPr>
        <w:t xml:space="preserve">• </w:t>
      </w:r>
      <w:r w:rsidR="008903EC">
        <w:rPr>
          <w:rFonts w:ascii="Open Sans" w:hAnsi="Open Sans" w:cs="Arial" w:hint="eastAsia"/>
          <w:color w:val="1C1D1E"/>
          <w:szCs w:val="21"/>
          <w:lang/>
        </w:rPr>
        <w:t>References sh</w:t>
      </w:r>
      <w:r>
        <w:rPr>
          <w:rFonts w:ascii="Open Sans" w:hAnsi="Open Sans" w:cs="Arial" w:hint="eastAsia"/>
          <w:color w:val="1C1D1E"/>
          <w:szCs w:val="21"/>
          <w:lang/>
        </w:rPr>
        <w:t xml:space="preserve">ould be listed in alphabetical order. </w:t>
      </w:r>
    </w:p>
    <w:p w:rsidR="001251C6" w:rsidRDefault="001251C6" w:rsidP="001251C6">
      <w:pPr>
        <w:ind w:firstLine="420"/>
        <w:rPr>
          <w:rFonts w:ascii="Open Sans" w:hAnsi="Open Sans" w:cs="Arial" w:hint="eastAsia"/>
          <w:color w:val="1C1D1E"/>
          <w:szCs w:val="21"/>
          <w:lang/>
        </w:rPr>
      </w:pPr>
      <w:r>
        <w:rPr>
          <w:rFonts w:ascii="Open Sans" w:hAnsi="Open Sans" w:cs="Arial"/>
          <w:color w:val="1C1D1E"/>
          <w:szCs w:val="21"/>
          <w:lang/>
        </w:rPr>
        <w:t>• In the reference list, cite the names of all authors when there are six or fewer; when seven or more, list the first three followed by et al.</w:t>
      </w:r>
    </w:p>
    <w:p w:rsidR="001251C6" w:rsidRDefault="001251C6" w:rsidP="001251C6">
      <w:pPr>
        <w:ind w:firstLine="420"/>
        <w:rPr>
          <w:rFonts w:ascii="Open Sans" w:hAnsi="Open Sans" w:cs="Arial" w:hint="eastAsia"/>
          <w:color w:val="1C1D1E"/>
          <w:szCs w:val="21"/>
          <w:lang/>
        </w:rPr>
      </w:pPr>
      <w:r>
        <w:rPr>
          <w:rFonts w:ascii="Open Sans" w:hAnsi="Open Sans" w:cs="Arial"/>
          <w:color w:val="1C1D1E"/>
          <w:szCs w:val="21"/>
          <w:lang/>
        </w:rPr>
        <w:t>• Reference to unpublished data and personal communications should not appear in the list but should be cited in the text only (e.g. Smith, 2000, unpublished data).</w:t>
      </w:r>
    </w:p>
    <w:p w:rsidR="008903EC" w:rsidRDefault="001251C6" w:rsidP="001251C6">
      <w:pPr>
        <w:ind w:firstLine="420"/>
        <w:rPr>
          <w:rFonts w:ascii="Open Sans" w:hAnsi="Open Sans" w:cs="Arial" w:hint="eastAsia"/>
          <w:color w:val="1C1D1E"/>
          <w:szCs w:val="21"/>
          <w:lang/>
        </w:rPr>
      </w:pPr>
      <w:r>
        <w:rPr>
          <w:rFonts w:ascii="Open Sans" w:hAnsi="Open Sans" w:cs="Arial"/>
          <w:color w:val="1C1D1E"/>
          <w:szCs w:val="21"/>
          <w:lang/>
        </w:rPr>
        <w:t>• Authors are responsible for the accuracy of the references.</w:t>
      </w:r>
    </w:p>
    <w:p w:rsidR="004B7ED9" w:rsidRDefault="004B7ED9" w:rsidP="001251C6">
      <w:pPr>
        <w:rPr>
          <w:lang/>
        </w:rPr>
      </w:pPr>
    </w:p>
    <w:p w:rsidR="001251C6" w:rsidRDefault="004B7ED9" w:rsidP="001251C6">
      <w:pPr>
        <w:rPr>
          <w:lang/>
        </w:rPr>
      </w:pPr>
      <w:r>
        <w:rPr>
          <w:lang/>
        </w:rPr>
        <w:t>E</w:t>
      </w:r>
      <w:r>
        <w:rPr>
          <w:rFonts w:hint="eastAsia"/>
          <w:lang/>
        </w:rPr>
        <w:t>xamples:</w:t>
      </w:r>
    </w:p>
    <w:p w:rsidR="001251C6" w:rsidRPr="00064259" w:rsidRDefault="001251C6" w:rsidP="001251C6">
      <w:pPr>
        <w:rPr>
          <w:i/>
          <w:lang/>
        </w:rPr>
      </w:pPr>
      <w:r w:rsidRPr="00064259">
        <w:rPr>
          <w:i/>
          <w:lang/>
        </w:rPr>
        <w:t>J</w:t>
      </w:r>
      <w:r w:rsidRPr="00064259">
        <w:rPr>
          <w:rFonts w:hint="eastAsia"/>
          <w:i/>
          <w:lang/>
        </w:rPr>
        <w:t>ournal articles</w:t>
      </w:r>
    </w:p>
    <w:p w:rsidR="001251C6" w:rsidRDefault="001251C6" w:rsidP="001251C6">
      <w:pPr>
        <w:rPr>
          <w:lang/>
        </w:rPr>
      </w:pPr>
      <w:r w:rsidRPr="001251C6">
        <w:rPr>
          <w:lang/>
        </w:rPr>
        <w:t xml:space="preserve">Dietzenbacher, E., Pei, J., &amp; Yang, C. (2012).Trade, </w:t>
      </w:r>
      <w:r w:rsidR="003E65CE">
        <w:rPr>
          <w:rFonts w:hint="eastAsia"/>
          <w:lang/>
        </w:rPr>
        <w:t>P</w:t>
      </w:r>
      <w:r w:rsidRPr="001251C6">
        <w:rPr>
          <w:lang/>
        </w:rPr>
        <w:t xml:space="preserve">roduction </w:t>
      </w:r>
      <w:r w:rsidR="003E65CE">
        <w:rPr>
          <w:rFonts w:hint="eastAsia"/>
          <w:lang/>
        </w:rPr>
        <w:t>F</w:t>
      </w:r>
      <w:r w:rsidRPr="001251C6">
        <w:rPr>
          <w:lang/>
        </w:rPr>
        <w:t xml:space="preserve">ragmentation, and </w:t>
      </w:r>
      <w:r w:rsidR="003E65CE">
        <w:rPr>
          <w:rFonts w:hint="eastAsia"/>
          <w:lang/>
        </w:rPr>
        <w:t>C</w:t>
      </w:r>
      <w:r w:rsidRPr="001251C6">
        <w:rPr>
          <w:lang/>
        </w:rPr>
        <w:t xml:space="preserve">hina's </w:t>
      </w:r>
      <w:r w:rsidR="003E65CE">
        <w:rPr>
          <w:rFonts w:hint="eastAsia"/>
          <w:lang/>
        </w:rPr>
        <w:t>C</w:t>
      </w:r>
      <w:r w:rsidRPr="001251C6">
        <w:rPr>
          <w:lang/>
        </w:rPr>
        <w:t xml:space="preserve">arbon </w:t>
      </w:r>
      <w:r w:rsidR="003E65CE">
        <w:rPr>
          <w:rFonts w:hint="eastAsia"/>
          <w:lang/>
        </w:rPr>
        <w:t>D</w:t>
      </w:r>
      <w:r w:rsidRPr="001251C6">
        <w:rPr>
          <w:lang/>
        </w:rPr>
        <w:t>ioxide</w:t>
      </w:r>
      <w:r w:rsidR="003E65CE">
        <w:rPr>
          <w:rFonts w:hint="eastAsia"/>
          <w:lang/>
        </w:rPr>
        <w:t xml:space="preserve"> E</w:t>
      </w:r>
      <w:r w:rsidRPr="001251C6">
        <w:rPr>
          <w:lang/>
        </w:rPr>
        <w:t>missions.</w:t>
      </w:r>
      <w:r w:rsidRPr="001251C6">
        <w:rPr>
          <w:i/>
          <w:lang/>
        </w:rPr>
        <w:t xml:space="preserve">Journal of Environmental Economics &amp; Management, </w:t>
      </w:r>
      <w:r w:rsidRPr="00EC68F0">
        <w:rPr>
          <w:lang/>
        </w:rPr>
        <w:t>64(</w:t>
      </w:r>
      <w:r w:rsidRPr="001251C6">
        <w:rPr>
          <w:lang/>
        </w:rPr>
        <w:t>1), 88-101.</w:t>
      </w:r>
    </w:p>
    <w:p w:rsidR="001251C6" w:rsidRDefault="001251C6" w:rsidP="001251C6">
      <w:pPr>
        <w:rPr>
          <w:lang/>
        </w:rPr>
      </w:pPr>
    </w:p>
    <w:p w:rsidR="00064259" w:rsidRPr="00064259" w:rsidRDefault="00064259" w:rsidP="00064259">
      <w:pPr>
        <w:rPr>
          <w:i/>
          <w:lang/>
        </w:rPr>
      </w:pPr>
      <w:r w:rsidRPr="00064259">
        <w:rPr>
          <w:i/>
          <w:lang/>
        </w:rPr>
        <w:t>Online Article Not Yet Published in an Issue</w:t>
      </w:r>
    </w:p>
    <w:p w:rsidR="00064259" w:rsidRPr="004B7ED9" w:rsidRDefault="00064259" w:rsidP="00064259">
      <w:pPr>
        <w:rPr>
          <w:lang/>
        </w:rPr>
      </w:pPr>
      <w:r w:rsidRPr="00064259">
        <w:rPr>
          <w:lang/>
        </w:rPr>
        <w:t>An online article that has not yet been published in an issue (therefore has no volume, issue or page numbers) can be cited by its Digital Object Identifier (DOI). The DOI will remain valid and allow an article to be tracked even af</w:t>
      </w:r>
      <w:r w:rsidR="004B7ED9">
        <w:rPr>
          <w:lang/>
        </w:rPr>
        <w:t>ter its allocation to an issue.</w:t>
      </w:r>
    </w:p>
    <w:p w:rsidR="001251C6" w:rsidRDefault="00064259" w:rsidP="00064259">
      <w:pPr>
        <w:tabs>
          <w:tab w:val="left" w:pos="2268"/>
        </w:tabs>
        <w:rPr>
          <w:lang/>
        </w:rPr>
      </w:pPr>
      <w:r w:rsidRPr="00064259">
        <w:rPr>
          <w:lang/>
        </w:rPr>
        <w:t>Murphy, K., Tyler</w:t>
      </w:r>
      <w:r>
        <w:rPr>
          <w:rFonts w:hint="eastAsia"/>
          <w:lang/>
        </w:rPr>
        <w:t xml:space="preserve">, </w:t>
      </w:r>
      <w:r w:rsidRPr="00064259">
        <w:rPr>
          <w:lang/>
        </w:rPr>
        <w:t>T. R.</w:t>
      </w:r>
      <w:r>
        <w:rPr>
          <w:rFonts w:hint="eastAsia"/>
          <w:lang/>
        </w:rPr>
        <w:t>,</w:t>
      </w:r>
      <w:r w:rsidRPr="001251C6">
        <w:rPr>
          <w:lang/>
        </w:rPr>
        <w:t>&amp;</w:t>
      </w:r>
      <w:r w:rsidRPr="00064259">
        <w:rPr>
          <w:lang/>
        </w:rPr>
        <w:t xml:space="preserve"> Curtis,</w:t>
      </w:r>
      <w:r>
        <w:rPr>
          <w:lang/>
        </w:rPr>
        <w:t>A.</w:t>
      </w:r>
      <w:r>
        <w:rPr>
          <w:rFonts w:hint="eastAsia"/>
          <w:lang/>
        </w:rPr>
        <w:t>(</w:t>
      </w:r>
      <w:r>
        <w:rPr>
          <w:lang/>
        </w:rPr>
        <w:t>2009</w:t>
      </w:r>
      <w:r>
        <w:rPr>
          <w:rFonts w:hint="eastAsia"/>
          <w:lang/>
        </w:rPr>
        <w:t>).</w:t>
      </w:r>
      <w:r w:rsidRPr="00064259">
        <w:rPr>
          <w:lang/>
        </w:rPr>
        <w:t xml:space="preserve">Nurturing </w:t>
      </w:r>
      <w:r w:rsidR="00B11DC6">
        <w:rPr>
          <w:rFonts w:hint="eastAsia"/>
          <w:lang/>
        </w:rPr>
        <w:t>R</w:t>
      </w:r>
      <w:r w:rsidRPr="00064259">
        <w:rPr>
          <w:lang/>
        </w:rPr>
        <w:t xml:space="preserve">egulatory </w:t>
      </w:r>
      <w:r w:rsidR="00B11DC6">
        <w:rPr>
          <w:rFonts w:hint="eastAsia"/>
          <w:lang/>
        </w:rPr>
        <w:t>C</w:t>
      </w:r>
      <w:r w:rsidRPr="00064259">
        <w:rPr>
          <w:lang/>
        </w:rPr>
        <w:t xml:space="preserve">ompliance: Is </w:t>
      </w:r>
      <w:r w:rsidR="00B11DC6">
        <w:rPr>
          <w:rFonts w:hint="eastAsia"/>
          <w:lang/>
        </w:rPr>
        <w:t>P</w:t>
      </w:r>
      <w:r w:rsidRPr="00064259">
        <w:rPr>
          <w:lang/>
        </w:rPr>
        <w:t xml:space="preserve">rocedural </w:t>
      </w:r>
      <w:r w:rsidR="00B11DC6">
        <w:rPr>
          <w:rFonts w:hint="eastAsia"/>
          <w:lang/>
        </w:rPr>
        <w:t>J</w:t>
      </w:r>
      <w:r w:rsidRPr="00064259">
        <w:rPr>
          <w:lang/>
        </w:rPr>
        <w:t xml:space="preserve">ustice </w:t>
      </w:r>
      <w:r w:rsidR="00B11DC6">
        <w:rPr>
          <w:rFonts w:hint="eastAsia"/>
          <w:lang/>
        </w:rPr>
        <w:t>E</w:t>
      </w:r>
      <w:r w:rsidRPr="00064259">
        <w:rPr>
          <w:lang/>
        </w:rPr>
        <w:t xml:space="preserve">ffective </w:t>
      </w:r>
      <w:r w:rsidR="00B11DC6">
        <w:rPr>
          <w:rFonts w:hint="eastAsia"/>
          <w:lang/>
        </w:rPr>
        <w:t>W</w:t>
      </w:r>
      <w:r w:rsidRPr="00064259">
        <w:rPr>
          <w:lang/>
        </w:rPr>
        <w:t xml:space="preserve">hen </w:t>
      </w:r>
      <w:r w:rsidR="00B11DC6">
        <w:rPr>
          <w:rFonts w:hint="eastAsia"/>
          <w:lang/>
        </w:rPr>
        <w:t>P</w:t>
      </w:r>
      <w:r w:rsidRPr="00064259">
        <w:rPr>
          <w:lang/>
        </w:rPr>
        <w:t xml:space="preserve">eople </w:t>
      </w:r>
      <w:r w:rsidR="00B11DC6">
        <w:rPr>
          <w:rFonts w:hint="eastAsia"/>
          <w:lang/>
        </w:rPr>
        <w:t>Q</w:t>
      </w:r>
      <w:r w:rsidRPr="00064259">
        <w:rPr>
          <w:lang/>
        </w:rPr>
        <w:t xml:space="preserve">uestion the </w:t>
      </w:r>
      <w:r w:rsidR="00B11DC6">
        <w:rPr>
          <w:rFonts w:hint="eastAsia"/>
          <w:lang/>
        </w:rPr>
        <w:t>L</w:t>
      </w:r>
      <w:r w:rsidRPr="00064259">
        <w:rPr>
          <w:lang/>
        </w:rPr>
        <w:t xml:space="preserve">egitimacy of </w:t>
      </w:r>
      <w:r>
        <w:rPr>
          <w:lang/>
        </w:rPr>
        <w:t xml:space="preserve">the </w:t>
      </w:r>
      <w:r w:rsidR="00B11DC6">
        <w:rPr>
          <w:rFonts w:hint="eastAsia"/>
          <w:lang/>
        </w:rPr>
        <w:t>L</w:t>
      </w:r>
      <w:r>
        <w:rPr>
          <w:lang/>
        </w:rPr>
        <w:t>aw?</w:t>
      </w:r>
      <w:r w:rsidRPr="00064259">
        <w:rPr>
          <w:i/>
          <w:lang/>
        </w:rPr>
        <w:t xml:space="preserve">Regulation &amp; Governance </w:t>
      </w:r>
      <w:r w:rsidRPr="00064259">
        <w:rPr>
          <w:lang/>
        </w:rPr>
        <w:t>[online; cited date]. Available from:10.1111/j.1748-5991.2009.01043.x.</w:t>
      </w:r>
    </w:p>
    <w:p w:rsidR="00064259" w:rsidRDefault="00064259" w:rsidP="00064259">
      <w:pPr>
        <w:tabs>
          <w:tab w:val="left" w:pos="2268"/>
        </w:tabs>
        <w:rPr>
          <w:lang/>
        </w:rPr>
      </w:pPr>
    </w:p>
    <w:p w:rsidR="00064259" w:rsidRPr="004B7ED9" w:rsidRDefault="00064259" w:rsidP="00064259">
      <w:pPr>
        <w:tabs>
          <w:tab w:val="left" w:pos="2268"/>
        </w:tabs>
        <w:rPr>
          <w:i/>
          <w:lang/>
        </w:rPr>
      </w:pPr>
      <w:r w:rsidRPr="004B7ED9">
        <w:rPr>
          <w:i/>
          <w:lang/>
        </w:rPr>
        <w:t>Book</w:t>
      </w:r>
    </w:p>
    <w:p w:rsidR="00064259" w:rsidRPr="00064259" w:rsidRDefault="00064259" w:rsidP="00064259">
      <w:pPr>
        <w:tabs>
          <w:tab w:val="left" w:pos="2268"/>
        </w:tabs>
        <w:rPr>
          <w:lang/>
        </w:rPr>
      </w:pPr>
      <w:r>
        <w:rPr>
          <w:lang/>
        </w:rPr>
        <w:t>Fujita M.,</w:t>
      </w:r>
      <w:r w:rsidRPr="00064259">
        <w:rPr>
          <w:lang/>
        </w:rPr>
        <w:t>Krugman</w:t>
      </w:r>
      <w:r>
        <w:rPr>
          <w:rFonts w:hint="eastAsia"/>
          <w:lang/>
        </w:rPr>
        <w:t xml:space="preserve">, </w:t>
      </w:r>
      <w:r w:rsidRPr="00064259">
        <w:rPr>
          <w:lang/>
        </w:rPr>
        <w:t>P.</w:t>
      </w:r>
      <w:r w:rsidR="004B7ED9">
        <w:rPr>
          <w:rFonts w:hint="eastAsia"/>
          <w:lang/>
        </w:rPr>
        <w:t xml:space="preserve">, </w:t>
      </w:r>
      <w:r w:rsidR="004B7ED9" w:rsidRPr="00064259">
        <w:rPr>
          <w:lang/>
        </w:rPr>
        <w:t>&amp;</w:t>
      </w:r>
      <w:r w:rsidRPr="00064259">
        <w:rPr>
          <w:lang/>
        </w:rPr>
        <w:t>Venables,</w:t>
      </w:r>
      <w:r w:rsidR="004B7ED9" w:rsidRPr="00064259">
        <w:rPr>
          <w:lang/>
        </w:rPr>
        <w:t>A.</w:t>
      </w:r>
      <w:r w:rsidR="004B7ED9">
        <w:rPr>
          <w:rFonts w:hint="eastAsia"/>
          <w:lang/>
        </w:rPr>
        <w:t xml:space="preserve"> (</w:t>
      </w:r>
      <w:r w:rsidR="004B7ED9">
        <w:rPr>
          <w:lang/>
        </w:rPr>
        <w:t>2001</w:t>
      </w:r>
      <w:r w:rsidR="004B7ED9">
        <w:rPr>
          <w:rFonts w:hint="eastAsia"/>
          <w:lang/>
        </w:rPr>
        <w:t>).</w:t>
      </w:r>
      <w:r w:rsidRPr="004B7ED9">
        <w:rPr>
          <w:i/>
          <w:lang/>
        </w:rPr>
        <w:t xml:space="preserve">The Spatial </w:t>
      </w:r>
      <w:r w:rsidR="00B11DC6">
        <w:rPr>
          <w:rFonts w:hint="eastAsia"/>
          <w:i/>
          <w:lang/>
        </w:rPr>
        <w:t>E</w:t>
      </w:r>
      <w:r w:rsidRPr="004B7ED9">
        <w:rPr>
          <w:i/>
          <w:lang/>
        </w:rPr>
        <w:t xml:space="preserve">conomy: </w:t>
      </w:r>
      <w:r w:rsidR="00B11DC6">
        <w:rPr>
          <w:rFonts w:hint="eastAsia"/>
          <w:i/>
          <w:lang/>
        </w:rPr>
        <w:t>C</w:t>
      </w:r>
      <w:r w:rsidRPr="004B7ED9">
        <w:rPr>
          <w:i/>
          <w:lang/>
        </w:rPr>
        <w:t xml:space="preserve">ities, </w:t>
      </w:r>
      <w:r w:rsidR="00B11DC6">
        <w:rPr>
          <w:rFonts w:hint="eastAsia"/>
          <w:i/>
          <w:lang/>
        </w:rPr>
        <w:t>R</w:t>
      </w:r>
      <w:r w:rsidRPr="004B7ED9">
        <w:rPr>
          <w:i/>
          <w:lang/>
        </w:rPr>
        <w:t xml:space="preserve">egions, and </w:t>
      </w:r>
      <w:r w:rsidR="00B11DC6">
        <w:rPr>
          <w:rFonts w:hint="eastAsia"/>
          <w:i/>
          <w:lang/>
        </w:rPr>
        <w:t>I</w:t>
      </w:r>
      <w:r w:rsidRPr="004B7ED9">
        <w:rPr>
          <w:i/>
          <w:lang/>
        </w:rPr>
        <w:t>nternational Trade</w:t>
      </w:r>
      <w:r w:rsidRPr="00064259">
        <w:rPr>
          <w:lang/>
        </w:rPr>
        <w:t>. Cambridge, MA: MIT Press.</w:t>
      </w:r>
    </w:p>
    <w:p w:rsidR="00064259" w:rsidRPr="00064259" w:rsidRDefault="00064259" w:rsidP="00064259">
      <w:pPr>
        <w:tabs>
          <w:tab w:val="left" w:pos="2268"/>
        </w:tabs>
        <w:rPr>
          <w:lang/>
        </w:rPr>
      </w:pPr>
    </w:p>
    <w:p w:rsidR="00064259" w:rsidRPr="004B7ED9" w:rsidRDefault="004B7ED9" w:rsidP="00064259">
      <w:pPr>
        <w:tabs>
          <w:tab w:val="left" w:pos="2268"/>
        </w:tabs>
        <w:rPr>
          <w:i/>
          <w:lang/>
        </w:rPr>
      </w:pPr>
      <w:r>
        <w:rPr>
          <w:i/>
          <w:lang/>
        </w:rPr>
        <w:t>Chapter in a Book</w:t>
      </w:r>
    </w:p>
    <w:p w:rsidR="00064259" w:rsidRDefault="00064259" w:rsidP="00064259">
      <w:pPr>
        <w:tabs>
          <w:tab w:val="left" w:pos="2268"/>
        </w:tabs>
        <w:rPr>
          <w:lang/>
        </w:rPr>
      </w:pPr>
      <w:r w:rsidRPr="00064259">
        <w:rPr>
          <w:lang/>
        </w:rPr>
        <w:t xml:space="preserve">Anderson, K. </w:t>
      </w:r>
      <w:r w:rsidR="004B7ED9" w:rsidRPr="00064259">
        <w:rPr>
          <w:lang/>
        </w:rPr>
        <w:t>&amp;</w:t>
      </w:r>
      <w:r w:rsidRPr="00064259">
        <w:rPr>
          <w:lang/>
        </w:rPr>
        <w:t>Tyers,</w:t>
      </w:r>
      <w:r w:rsidR="004B7ED9" w:rsidRPr="00064259">
        <w:rPr>
          <w:lang/>
        </w:rPr>
        <w:t>R.</w:t>
      </w:r>
      <w:r w:rsidR="004B7ED9">
        <w:rPr>
          <w:rFonts w:hint="eastAsia"/>
          <w:lang/>
        </w:rPr>
        <w:t>(</w:t>
      </w:r>
      <w:r w:rsidR="004B7ED9">
        <w:rPr>
          <w:lang/>
        </w:rPr>
        <w:t>1990</w:t>
      </w:r>
      <w:r w:rsidR="004B7ED9">
        <w:rPr>
          <w:rFonts w:hint="eastAsia"/>
          <w:lang/>
        </w:rPr>
        <w:t>).</w:t>
      </w:r>
      <w:r w:rsidRPr="00064259">
        <w:rPr>
          <w:lang/>
        </w:rPr>
        <w:t xml:space="preserve"> “How </w:t>
      </w:r>
      <w:r w:rsidR="00B11DC6">
        <w:rPr>
          <w:rFonts w:hint="eastAsia"/>
          <w:lang/>
        </w:rPr>
        <w:t>E</w:t>
      </w:r>
      <w:r w:rsidRPr="00064259">
        <w:rPr>
          <w:lang/>
        </w:rPr>
        <w:t>eveloping</w:t>
      </w:r>
      <w:r w:rsidR="00B11DC6">
        <w:rPr>
          <w:rFonts w:hint="eastAsia"/>
          <w:lang/>
        </w:rPr>
        <w:t>C</w:t>
      </w:r>
      <w:r w:rsidRPr="00064259">
        <w:rPr>
          <w:lang/>
        </w:rPr>
        <w:t xml:space="preserve">ountries </w:t>
      </w:r>
      <w:r w:rsidR="00B11DC6">
        <w:rPr>
          <w:rFonts w:hint="eastAsia"/>
          <w:lang/>
        </w:rPr>
        <w:t>C</w:t>
      </w:r>
      <w:r w:rsidRPr="00064259">
        <w:rPr>
          <w:lang/>
        </w:rPr>
        <w:t xml:space="preserve">ould </w:t>
      </w:r>
      <w:r w:rsidR="00B11DC6">
        <w:rPr>
          <w:rFonts w:hint="eastAsia"/>
          <w:lang/>
        </w:rPr>
        <w:t>G</w:t>
      </w:r>
      <w:r w:rsidRPr="00064259">
        <w:rPr>
          <w:lang/>
        </w:rPr>
        <w:t xml:space="preserve">ain from </w:t>
      </w:r>
      <w:r w:rsidR="00B11DC6">
        <w:rPr>
          <w:rFonts w:hint="eastAsia"/>
          <w:lang/>
        </w:rPr>
        <w:t>A</w:t>
      </w:r>
      <w:r w:rsidRPr="00064259">
        <w:rPr>
          <w:lang/>
        </w:rPr>
        <w:t xml:space="preserve">gricultural </w:t>
      </w:r>
      <w:r w:rsidR="00B11DC6">
        <w:rPr>
          <w:rFonts w:hint="eastAsia"/>
          <w:lang/>
        </w:rPr>
        <w:t>T</w:t>
      </w:r>
      <w:r w:rsidRPr="00064259">
        <w:rPr>
          <w:lang/>
        </w:rPr>
        <w:t xml:space="preserve">rade </w:t>
      </w:r>
      <w:r w:rsidR="00B11DC6">
        <w:rPr>
          <w:rFonts w:hint="eastAsia"/>
          <w:lang/>
        </w:rPr>
        <w:t>L</w:t>
      </w:r>
      <w:r w:rsidRPr="00064259">
        <w:rPr>
          <w:lang/>
        </w:rPr>
        <w:t xml:space="preserve">iberalization in the Uruguay </w:t>
      </w:r>
      <w:r w:rsidR="00B11DC6">
        <w:rPr>
          <w:rFonts w:hint="eastAsia"/>
          <w:lang/>
        </w:rPr>
        <w:t>R</w:t>
      </w:r>
      <w:r w:rsidRPr="00064259">
        <w:rPr>
          <w:lang/>
        </w:rPr>
        <w:t>ound,” in Goldin</w:t>
      </w:r>
      <w:r w:rsidR="004B7ED9">
        <w:rPr>
          <w:rFonts w:hint="eastAsia"/>
          <w:lang/>
        </w:rPr>
        <w:t xml:space="preserve">, </w:t>
      </w:r>
      <w:r w:rsidR="004B7ED9">
        <w:rPr>
          <w:lang/>
        </w:rPr>
        <w:t>I.</w:t>
      </w:r>
      <w:r w:rsidR="004B7ED9">
        <w:rPr>
          <w:rFonts w:hint="eastAsia"/>
          <w:lang/>
        </w:rPr>
        <w:t>&amp;</w:t>
      </w:r>
      <w:r w:rsidRPr="00064259">
        <w:rPr>
          <w:lang/>
        </w:rPr>
        <w:t>Knudsen,</w:t>
      </w:r>
      <w:r w:rsidR="004B7ED9" w:rsidRPr="00064259">
        <w:rPr>
          <w:lang/>
        </w:rPr>
        <w:t>O.</w:t>
      </w:r>
      <w:r w:rsidRPr="00064259">
        <w:rPr>
          <w:lang/>
        </w:rPr>
        <w:t xml:space="preserve">eds, </w:t>
      </w:r>
      <w:r w:rsidRPr="004B7ED9">
        <w:rPr>
          <w:i/>
          <w:lang/>
        </w:rPr>
        <w:t xml:space="preserve">Agricultural </w:t>
      </w:r>
      <w:r w:rsidR="004B7ED9">
        <w:rPr>
          <w:rFonts w:hint="eastAsia"/>
          <w:i/>
          <w:lang/>
        </w:rPr>
        <w:t>t</w:t>
      </w:r>
      <w:r w:rsidRPr="004B7ED9">
        <w:rPr>
          <w:i/>
          <w:lang/>
        </w:rPr>
        <w:t xml:space="preserve">rade </w:t>
      </w:r>
      <w:r w:rsidR="004B7ED9">
        <w:rPr>
          <w:rFonts w:hint="eastAsia"/>
          <w:i/>
          <w:lang/>
        </w:rPr>
        <w:t>l</w:t>
      </w:r>
      <w:r w:rsidRPr="004B7ED9">
        <w:rPr>
          <w:i/>
          <w:lang/>
        </w:rPr>
        <w:t xml:space="preserve">iberalization: Implications for </w:t>
      </w:r>
      <w:r w:rsidR="004B7ED9">
        <w:rPr>
          <w:rFonts w:hint="eastAsia"/>
          <w:i/>
          <w:lang/>
        </w:rPr>
        <w:t>d</w:t>
      </w:r>
      <w:r w:rsidRPr="004B7ED9">
        <w:rPr>
          <w:i/>
          <w:lang/>
        </w:rPr>
        <w:t xml:space="preserve">eveloping </w:t>
      </w:r>
      <w:r w:rsidR="004B7ED9">
        <w:rPr>
          <w:rFonts w:hint="eastAsia"/>
          <w:i/>
          <w:lang/>
        </w:rPr>
        <w:t>c</w:t>
      </w:r>
      <w:r w:rsidRPr="004B7ED9">
        <w:rPr>
          <w:i/>
          <w:lang/>
        </w:rPr>
        <w:t>ountries</w:t>
      </w:r>
      <w:r w:rsidRPr="00064259">
        <w:rPr>
          <w:lang/>
        </w:rPr>
        <w:t>, Paris: Organization for Economic Co-operation and Development, pp. 387-424.</w:t>
      </w:r>
    </w:p>
    <w:p w:rsidR="004B7ED9" w:rsidRDefault="004B7ED9" w:rsidP="00064259">
      <w:pPr>
        <w:tabs>
          <w:tab w:val="left" w:pos="2268"/>
        </w:tabs>
        <w:rPr>
          <w:lang/>
        </w:rPr>
      </w:pPr>
    </w:p>
    <w:p w:rsidR="004B7ED9" w:rsidRPr="004B7ED9" w:rsidRDefault="004B7ED9" w:rsidP="004B7ED9">
      <w:pPr>
        <w:tabs>
          <w:tab w:val="left" w:pos="2268"/>
        </w:tabs>
        <w:rPr>
          <w:lang/>
        </w:rPr>
      </w:pPr>
      <w:r w:rsidRPr="004B7ED9">
        <w:rPr>
          <w:b/>
          <w:lang/>
        </w:rPr>
        <w:t>Footnotes.</w:t>
      </w:r>
      <w:r w:rsidRPr="004B7ED9">
        <w:rPr>
          <w:lang/>
        </w:rPr>
        <w:t xml:space="preserve"> Footnotes should be numbered in a list and referred to in the text with consecutive, superscript Arabic numerals. Keep footnotes brief: they should contain only short comments tangential to the main argument of the paper and should not include references.</w:t>
      </w:r>
    </w:p>
    <w:p w:rsidR="004B7ED9" w:rsidRPr="004B7ED9" w:rsidRDefault="004B7ED9" w:rsidP="004B7ED9">
      <w:pPr>
        <w:tabs>
          <w:tab w:val="left" w:pos="2268"/>
        </w:tabs>
        <w:rPr>
          <w:lang/>
        </w:rPr>
      </w:pPr>
    </w:p>
    <w:p w:rsidR="004B7ED9" w:rsidRPr="004B7ED9" w:rsidRDefault="004B7ED9" w:rsidP="004B7ED9">
      <w:pPr>
        <w:tabs>
          <w:tab w:val="left" w:pos="2268"/>
        </w:tabs>
        <w:rPr>
          <w:lang/>
        </w:rPr>
      </w:pPr>
      <w:r w:rsidRPr="004B7ED9">
        <w:rPr>
          <w:b/>
          <w:lang/>
        </w:rPr>
        <w:t>Appendices.</w:t>
      </w:r>
      <w:r w:rsidRPr="004B7ED9">
        <w:rPr>
          <w:lang/>
        </w:rPr>
        <w:t xml:space="preserve"> These should be placed at the end of the paper, numbered in Roman numerals and referred to in the text. If written by a person other than the author of the main text, the writer’s name should be included below the title.</w:t>
      </w:r>
    </w:p>
    <w:p w:rsidR="004B7ED9" w:rsidRPr="004B7ED9" w:rsidRDefault="004B7ED9" w:rsidP="004B7ED9">
      <w:pPr>
        <w:tabs>
          <w:tab w:val="left" w:pos="2268"/>
        </w:tabs>
        <w:rPr>
          <w:lang/>
        </w:rPr>
      </w:pPr>
    </w:p>
    <w:p w:rsidR="004B7ED9" w:rsidRDefault="004B7ED9" w:rsidP="004B7ED9">
      <w:pPr>
        <w:tabs>
          <w:tab w:val="left" w:pos="2268"/>
        </w:tabs>
        <w:rPr>
          <w:lang/>
        </w:rPr>
      </w:pPr>
      <w:r w:rsidRPr="004B7ED9">
        <w:rPr>
          <w:b/>
          <w:lang/>
        </w:rPr>
        <w:lastRenderedPageBreak/>
        <w:t>Tables.</w:t>
      </w:r>
      <w:r w:rsidRPr="004B7ED9">
        <w:rPr>
          <w:lang/>
        </w:rPr>
        <w:t xml:space="preserve"> Tables should be self-contained and complement, but not duplicate, information contained in the text. Number tables consecutively in the text in Arabic numerals. Type tables on a separate page with the legend above. Legends should be concise but comprehensive – the table, legend and footnotes must be comprehendible without reference to the text. Vertical lines should not be used to separate columns. Column headings should be brief, with units of measurement in parentheses; all abbreviations must be defined in footnotes. Footnote symbols: †, ‡, §, ¶, should be used (in that order) and *, **, *** should be reserved for p-values. Statistical measures such as SD or SEM should be identified in the headings.</w:t>
      </w:r>
    </w:p>
    <w:p w:rsidR="00393551" w:rsidRDefault="00393551" w:rsidP="004B7ED9">
      <w:pPr>
        <w:tabs>
          <w:tab w:val="left" w:pos="2268"/>
        </w:tabs>
        <w:rPr>
          <w:lang/>
        </w:rPr>
      </w:pPr>
    </w:p>
    <w:p w:rsidR="00393551" w:rsidRDefault="00393551" w:rsidP="004B7ED9">
      <w:pPr>
        <w:tabs>
          <w:tab w:val="left" w:pos="2268"/>
        </w:tabs>
        <w:rPr>
          <w:lang/>
        </w:rPr>
      </w:pPr>
      <w:r>
        <w:rPr>
          <w:lang/>
        </w:rPr>
        <w:t>E</w:t>
      </w:r>
      <w:r>
        <w:rPr>
          <w:rFonts w:hint="eastAsia"/>
          <w:lang/>
        </w:rPr>
        <w:t>xample:</w:t>
      </w:r>
    </w:p>
    <w:p w:rsidR="00393551" w:rsidRPr="00FE0036" w:rsidRDefault="00393551" w:rsidP="00393551">
      <w:pPr>
        <w:spacing w:line="360" w:lineRule="auto"/>
        <w:jc w:val="center"/>
        <w:rPr>
          <w:rFonts w:eastAsia="黑体"/>
        </w:rPr>
      </w:pPr>
      <w:r>
        <w:rPr>
          <w:rFonts w:eastAsia="黑体" w:hint="eastAsia"/>
        </w:rPr>
        <w:t>T</w:t>
      </w:r>
      <w:r>
        <w:rPr>
          <w:rFonts w:eastAsia="黑体"/>
        </w:rPr>
        <w:t xml:space="preserve">able </w:t>
      </w:r>
      <w:r w:rsidRPr="00FE0036">
        <w:rPr>
          <w:rFonts w:eastAsia="黑体"/>
        </w:rPr>
        <w:t>1</w:t>
      </w:r>
      <w:r>
        <w:rPr>
          <w:rFonts w:eastAsia="黑体" w:hint="eastAsia"/>
        </w:rPr>
        <w:t>.</w:t>
      </w:r>
      <w:r w:rsidRPr="006B6D79">
        <w:t>The Statistical Description of Main Variables</w:t>
      </w:r>
    </w:p>
    <w:tbl>
      <w:tblPr>
        <w:tblW w:w="0" w:type="auto"/>
        <w:tblBorders>
          <w:top w:val="single" w:sz="4" w:space="0" w:color="auto"/>
          <w:bottom w:val="single" w:sz="4" w:space="0" w:color="auto"/>
        </w:tblBorders>
        <w:tblLayout w:type="fixed"/>
        <w:tblLook w:val="04A0"/>
      </w:tblPr>
      <w:tblGrid>
        <w:gridCol w:w="938"/>
        <w:gridCol w:w="3680"/>
        <w:gridCol w:w="1302"/>
        <w:gridCol w:w="970"/>
        <w:gridCol w:w="1632"/>
      </w:tblGrid>
      <w:tr w:rsidR="00393551" w:rsidRPr="00393551" w:rsidTr="00393551">
        <w:trPr>
          <w:cantSplit/>
        </w:trPr>
        <w:tc>
          <w:tcPr>
            <w:tcW w:w="938" w:type="dxa"/>
            <w:tcBorders>
              <w:bottom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V</w:t>
            </w:r>
            <w:r w:rsidRPr="00393551">
              <w:rPr>
                <w:color w:val="000000"/>
                <w:kern w:val="0"/>
                <w:szCs w:val="21"/>
              </w:rPr>
              <w:t>ariables</w:t>
            </w:r>
          </w:p>
        </w:tc>
        <w:tc>
          <w:tcPr>
            <w:tcW w:w="3680" w:type="dxa"/>
            <w:tcBorders>
              <w:bottom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C</w:t>
            </w:r>
            <w:r w:rsidRPr="00393551">
              <w:rPr>
                <w:color w:val="000000"/>
                <w:kern w:val="0"/>
                <w:szCs w:val="21"/>
              </w:rPr>
              <w:t>onnotation</w:t>
            </w:r>
          </w:p>
        </w:tc>
        <w:tc>
          <w:tcPr>
            <w:tcW w:w="1302" w:type="dxa"/>
            <w:tcBorders>
              <w:bottom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O</w:t>
            </w:r>
            <w:r w:rsidRPr="00393551">
              <w:rPr>
                <w:color w:val="000000"/>
                <w:kern w:val="0"/>
                <w:szCs w:val="21"/>
              </w:rPr>
              <w:t>berserved</w:t>
            </w:r>
            <w:r w:rsidRPr="00393551">
              <w:rPr>
                <w:rFonts w:hint="eastAsia"/>
                <w:color w:val="000000"/>
                <w:kern w:val="0"/>
                <w:szCs w:val="21"/>
              </w:rPr>
              <w:t>v</w:t>
            </w:r>
            <w:r w:rsidRPr="00393551">
              <w:rPr>
                <w:color w:val="000000"/>
                <w:kern w:val="0"/>
                <w:szCs w:val="21"/>
              </w:rPr>
              <w:t>alue</w:t>
            </w:r>
          </w:p>
        </w:tc>
        <w:tc>
          <w:tcPr>
            <w:tcW w:w="970" w:type="dxa"/>
            <w:tcBorders>
              <w:bottom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M</w:t>
            </w:r>
            <w:r w:rsidRPr="00393551">
              <w:rPr>
                <w:color w:val="000000"/>
                <w:kern w:val="0"/>
                <w:szCs w:val="21"/>
              </w:rPr>
              <w:t>ean</w:t>
            </w:r>
          </w:p>
        </w:tc>
        <w:tc>
          <w:tcPr>
            <w:tcW w:w="1632" w:type="dxa"/>
            <w:tcBorders>
              <w:bottom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color w:val="000000"/>
                <w:kern w:val="0"/>
                <w:szCs w:val="21"/>
              </w:rPr>
              <w:t>Standard deviation</w:t>
            </w:r>
          </w:p>
        </w:tc>
      </w:tr>
      <w:tr w:rsidR="00393551" w:rsidRPr="00393551" w:rsidTr="00393551">
        <w:trPr>
          <w:cantSplit/>
        </w:trPr>
        <w:tc>
          <w:tcPr>
            <w:tcW w:w="938" w:type="dxa"/>
            <w:tcBorders>
              <w:top w:val="single" w:sz="4" w:space="0" w:color="auto"/>
            </w:tcBorders>
            <w:shd w:val="clear" w:color="auto" w:fill="auto"/>
            <w:noWrap/>
            <w:vAlign w:val="center"/>
            <w:hideMark/>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Debt</w:t>
            </w:r>
          </w:p>
        </w:tc>
        <w:tc>
          <w:tcPr>
            <w:tcW w:w="3680" w:type="dxa"/>
            <w:tcBorders>
              <w:top w:val="single" w:sz="4" w:space="0" w:color="auto"/>
            </w:tcBorders>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D</w:t>
            </w:r>
            <w:r w:rsidRPr="00393551">
              <w:rPr>
                <w:color w:val="000000"/>
                <w:kern w:val="0"/>
                <w:szCs w:val="21"/>
              </w:rPr>
              <w:t>ebt balance</w:t>
            </w:r>
          </w:p>
        </w:tc>
        <w:tc>
          <w:tcPr>
            <w:tcW w:w="1302" w:type="dxa"/>
            <w:tcBorders>
              <w:top w:val="single" w:sz="4" w:space="0" w:color="auto"/>
            </w:tcBorders>
            <w:shd w:val="clear" w:color="auto" w:fill="auto"/>
            <w:noWrap/>
            <w:vAlign w:val="center"/>
            <w:hideMark/>
          </w:tcPr>
          <w:p w:rsidR="00393551" w:rsidRPr="00393551" w:rsidRDefault="00393551" w:rsidP="003B6FAF">
            <w:pPr>
              <w:widowControl/>
              <w:spacing w:line="300" w:lineRule="auto"/>
              <w:jc w:val="center"/>
              <w:rPr>
                <w:szCs w:val="21"/>
              </w:rPr>
            </w:pPr>
            <w:r w:rsidRPr="00393551">
              <w:rPr>
                <w:szCs w:val="21"/>
              </w:rPr>
              <w:t>390</w:t>
            </w:r>
          </w:p>
        </w:tc>
        <w:tc>
          <w:tcPr>
            <w:tcW w:w="970" w:type="dxa"/>
            <w:tcBorders>
              <w:top w:val="single" w:sz="4" w:space="0" w:color="auto"/>
            </w:tcBorders>
            <w:shd w:val="clear" w:color="auto" w:fill="auto"/>
            <w:noWrap/>
            <w:vAlign w:val="center"/>
            <w:hideMark/>
          </w:tcPr>
          <w:p w:rsidR="00393551" w:rsidRPr="00393551" w:rsidRDefault="00393551" w:rsidP="003B6FAF">
            <w:pPr>
              <w:spacing w:line="300" w:lineRule="auto"/>
              <w:jc w:val="center"/>
              <w:rPr>
                <w:szCs w:val="21"/>
              </w:rPr>
            </w:pPr>
            <w:r w:rsidRPr="00393551">
              <w:rPr>
                <w:szCs w:val="21"/>
              </w:rPr>
              <w:t>2.889</w:t>
            </w:r>
          </w:p>
        </w:tc>
        <w:tc>
          <w:tcPr>
            <w:tcW w:w="1632" w:type="dxa"/>
            <w:tcBorders>
              <w:top w:val="single" w:sz="4" w:space="0" w:color="auto"/>
            </w:tcBorders>
            <w:shd w:val="clear" w:color="auto" w:fill="auto"/>
            <w:noWrap/>
            <w:vAlign w:val="center"/>
            <w:hideMark/>
          </w:tcPr>
          <w:p w:rsidR="00393551" w:rsidRPr="00393551" w:rsidRDefault="00393551" w:rsidP="003B6FAF">
            <w:pPr>
              <w:spacing w:line="300" w:lineRule="auto"/>
              <w:jc w:val="center"/>
              <w:rPr>
                <w:szCs w:val="21"/>
              </w:rPr>
            </w:pPr>
            <w:r w:rsidRPr="00393551">
              <w:rPr>
                <w:szCs w:val="21"/>
              </w:rPr>
              <w:t>2.513</w:t>
            </w:r>
          </w:p>
        </w:tc>
      </w:tr>
      <w:tr w:rsidR="00393551" w:rsidRPr="00393551" w:rsidTr="00393551">
        <w:trPr>
          <w:cantSplit/>
        </w:trPr>
        <w:tc>
          <w:tcPr>
            <w:tcW w:w="938" w:type="dxa"/>
            <w:shd w:val="clear" w:color="auto" w:fill="auto"/>
            <w:noWrap/>
            <w:vAlign w:val="center"/>
            <w:hideMark/>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Exdebt</w:t>
            </w:r>
          </w:p>
        </w:tc>
        <w:tc>
          <w:tcPr>
            <w:tcW w:w="3680" w:type="dxa"/>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E</w:t>
            </w:r>
            <w:r w:rsidRPr="00393551">
              <w:rPr>
                <w:color w:val="000000"/>
                <w:kern w:val="0"/>
                <w:szCs w:val="21"/>
              </w:rPr>
              <w:t xml:space="preserve">xplicit debt balance </w:t>
            </w:r>
          </w:p>
        </w:tc>
        <w:tc>
          <w:tcPr>
            <w:tcW w:w="130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389</w:t>
            </w:r>
          </w:p>
        </w:tc>
        <w:tc>
          <w:tcPr>
            <w:tcW w:w="970"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2.643</w:t>
            </w:r>
          </w:p>
        </w:tc>
        <w:tc>
          <w:tcPr>
            <w:tcW w:w="163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2.224</w:t>
            </w:r>
          </w:p>
        </w:tc>
      </w:tr>
      <w:tr w:rsidR="00393551" w:rsidRPr="00393551" w:rsidTr="00393551">
        <w:trPr>
          <w:cantSplit/>
        </w:trPr>
        <w:tc>
          <w:tcPr>
            <w:tcW w:w="938" w:type="dxa"/>
            <w:shd w:val="clear" w:color="auto" w:fill="auto"/>
            <w:noWrap/>
            <w:vAlign w:val="center"/>
            <w:hideMark/>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Hidebt</w:t>
            </w:r>
          </w:p>
        </w:tc>
        <w:tc>
          <w:tcPr>
            <w:tcW w:w="3680" w:type="dxa"/>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color w:val="000000"/>
                <w:kern w:val="0"/>
                <w:szCs w:val="21"/>
              </w:rPr>
              <w:t>implicit debt balance</w:t>
            </w:r>
          </w:p>
        </w:tc>
        <w:tc>
          <w:tcPr>
            <w:tcW w:w="130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1.931</w:t>
            </w:r>
          </w:p>
        </w:tc>
        <w:tc>
          <w:tcPr>
            <w:tcW w:w="163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2.386</w:t>
            </w:r>
          </w:p>
        </w:tc>
      </w:tr>
      <w:tr w:rsidR="00393551" w:rsidRPr="00393551" w:rsidTr="00393551">
        <w:trPr>
          <w:cantSplit/>
        </w:trPr>
        <w:tc>
          <w:tcPr>
            <w:tcW w:w="938" w:type="dxa"/>
            <w:shd w:val="clear" w:color="auto" w:fill="auto"/>
            <w:noWrap/>
            <w:vAlign w:val="center"/>
            <w:hideMark/>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Gap</w:t>
            </w:r>
          </w:p>
        </w:tc>
        <w:tc>
          <w:tcPr>
            <w:tcW w:w="3680" w:type="dxa"/>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O</w:t>
            </w:r>
            <w:r w:rsidRPr="00393551">
              <w:rPr>
                <w:color w:val="000000"/>
                <w:kern w:val="0"/>
                <w:szCs w:val="21"/>
              </w:rPr>
              <w:t>utput gap</w:t>
            </w:r>
          </w:p>
        </w:tc>
        <w:tc>
          <w:tcPr>
            <w:tcW w:w="130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hideMark/>
          </w:tcPr>
          <w:p w:rsidR="00393551" w:rsidRPr="00393551" w:rsidRDefault="00393551" w:rsidP="003B6FAF">
            <w:pPr>
              <w:widowControl/>
              <w:spacing w:line="300" w:lineRule="auto"/>
              <w:jc w:val="center"/>
              <w:rPr>
                <w:szCs w:val="21"/>
              </w:rPr>
            </w:pPr>
            <w:r w:rsidRPr="00393551">
              <w:rPr>
                <w:szCs w:val="21"/>
              </w:rPr>
              <w:t>–11.74</w:t>
            </w:r>
          </w:p>
        </w:tc>
        <w:tc>
          <w:tcPr>
            <w:tcW w:w="163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19.74</w:t>
            </w:r>
          </w:p>
        </w:tc>
      </w:tr>
      <w:tr w:rsidR="00393551" w:rsidRPr="00393551" w:rsidTr="00393551">
        <w:trPr>
          <w:cantSplit/>
        </w:trPr>
        <w:tc>
          <w:tcPr>
            <w:tcW w:w="938" w:type="dxa"/>
            <w:shd w:val="clear" w:color="auto" w:fill="auto"/>
            <w:noWrap/>
            <w:vAlign w:val="center"/>
            <w:hideMark/>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Press</w:t>
            </w:r>
          </w:p>
        </w:tc>
        <w:tc>
          <w:tcPr>
            <w:tcW w:w="3680" w:type="dxa"/>
            <w:shd w:val="clear" w:color="auto" w:fill="auto"/>
            <w:noWrap/>
            <w:vAlign w:val="center"/>
            <w:hideMark/>
          </w:tcPr>
          <w:p w:rsidR="00393551" w:rsidRPr="00393551" w:rsidRDefault="00393551" w:rsidP="003B6FAF">
            <w:pPr>
              <w:widowControl/>
              <w:spacing w:line="300" w:lineRule="auto"/>
              <w:jc w:val="center"/>
              <w:rPr>
                <w:color w:val="000000"/>
                <w:kern w:val="0"/>
                <w:szCs w:val="21"/>
              </w:rPr>
            </w:pPr>
            <w:r w:rsidRPr="00393551">
              <w:rPr>
                <w:rFonts w:hint="eastAsia"/>
                <w:color w:val="000000"/>
                <w:kern w:val="0"/>
                <w:szCs w:val="21"/>
              </w:rPr>
              <w:t>P</w:t>
            </w:r>
            <w:r w:rsidRPr="00393551">
              <w:rPr>
                <w:color w:val="000000"/>
                <w:kern w:val="0"/>
                <w:szCs w:val="21"/>
              </w:rPr>
              <w:t>romotion pressure</w:t>
            </w:r>
          </w:p>
        </w:tc>
        <w:tc>
          <w:tcPr>
            <w:tcW w:w="130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1.585</w:t>
            </w:r>
          </w:p>
        </w:tc>
        <w:tc>
          <w:tcPr>
            <w:tcW w:w="1632" w:type="dxa"/>
            <w:shd w:val="clear" w:color="auto" w:fill="auto"/>
            <w:noWrap/>
            <w:vAlign w:val="center"/>
            <w:hideMark/>
          </w:tcPr>
          <w:p w:rsidR="00393551" w:rsidRPr="00393551" w:rsidRDefault="00393551" w:rsidP="003B6FAF">
            <w:pPr>
              <w:spacing w:line="300" w:lineRule="auto"/>
              <w:jc w:val="center"/>
              <w:rPr>
                <w:szCs w:val="21"/>
              </w:rPr>
            </w:pPr>
            <w:r w:rsidRPr="00393551">
              <w:rPr>
                <w:szCs w:val="21"/>
              </w:rPr>
              <w:t>0.885</w:t>
            </w:r>
          </w:p>
        </w:tc>
      </w:tr>
      <w:tr w:rsidR="00393551" w:rsidRPr="00393551" w:rsidTr="00393551">
        <w:trPr>
          <w:cantSplit/>
        </w:trPr>
        <w:tc>
          <w:tcPr>
            <w:tcW w:w="938" w:type="dxa"/>
            <w:shd w:val="clear" w:color="auto" w:fill="auto"/>
            <w:noWrap/>
            <w:vAlign w:val="center"/>
          </w:tcPr>
          <w:p w:rsidR="00393551" w:rsidRPr="00393551" w:rsidRDefault="00393551" w:rsidP="003B6FAF">
            <w:pPr>
              <w:widowControl/>
              <w:spacing w:line="300" w:lineRule="auto"/>
              <w:jc w:val="center"/>
              <w:rPr>
                <w:i/>
                <w:color w:val="000000"/>
                <w:kern w:val="0"/>
                <w:szCs w:val="21"/>
              </w:rPr>
            </w:pPr>
            <w:r w:rsidRPr="00393551">
              <w:rPr>
                <w:i/>
                <w:color w:val="000000"/>
                <w:kern w:val="0"/>
                <w:szCs w:val="21"/>
              </w:rPr>
              <w:t>Credit</w:t>
            </w:r>
          </w:p>
        </w:tc>
        <w:tc>
          <w:tcPr>
            <w:tcW w:w="3680" w:type="dxa"/>
            <w:shd w:val="clear" w:color="auto" w:fill="auto"/>
            <w:noWrap/>
            <w:vAlign w:val="center"/>
          </w:tcPr>
          <w:p w:rsidR="00393551" w:rsidRPr="00393551" w:rsidRDefault="00393551" w:rsidP="003B6FAF">
            <w:pPr>
              <w:widowControl/>
              <w:spacing w:line="300" w:lineRule="auto"/>
              <w:jc w:val="center"/>
              <w:rPr>
                <w:color w:val="000000"/>
                <w:kern w:val="0"/>
                <w:szCs w:val="21"/>
              </w:rPr>
            </w:pPr>
            <w:r w:rsidRPr="00393551">
              <w:rPr>
                <w:color w:val="000000"/>
                <w:kern w:val="0"/>
                <w:szCs w:val="21"/>
              </w:rPr>
              <w:t>Loan balance of regional financial institutions</w:t>
            </w:r>
          </w:p>
        </w:tc>
        <w:tc>
          <w:tcPr>
            <w:tcW w:w="1302" w:type="dxa"/>
            <w:shd w:val="clear" w:color="auto" w:fill="auto"/>
            <w:noWrap/>
            <w:vAlign w:val="center"/>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tcPr>
          <w:p w:rsidR="00393551" w:rsidRPr="00393551" w:rsidRDefault="00393551" w:rsidP="003B6FAF">
            <w:pPr>
              <w:spacing w:line="300" w:lineRule="auto"/>
              <w:jc w:val="center"/>
              <w:rPr>
                <w:szCs w:val="21"/>
              </w:rPr>
            </w:pPr>
            <w:r w:rsidRPr="00393551">
              <w:rPr>
                <w:szCs w:val="21"/>
              </w:rPr>
              <w:t>8.973</w:t>
            </w:r>
          </w:p>
        </w:tc>
        <w:tc>
          <w:tcPr>
            <w:tcW w:w="1632" w:type="dxa"/>
            <w:shd w:val="clear" w:color="auto" w:fill="auto"/>
            <w:noWrap/>
            <w:vAlign w:val="center"/>
          </w:tcPr>
          <w:p w:rsidR="00393551" w:rsidRPr="00393551" w:rsidRDefault="00393551" w:rsidP="003B6FAF">
            <w:pPr>
              <w:spacing w:line="300" w:lineRule="auto"/>
              <w:jc w:val="center"/>
              <w:rPr>
                <w:szCs w:val="21"/>
              </w:rPr>
            </w:pPr>
            <w:r w:rsidRPr="00393551">
              <w:rPr>
                <w:szCs w:val="21"/>
              </w:rPr>
              <w:t>1.046</w:t>
            </w:r>
          </w:p>
        </w:tc>
      </w:tr>
      <w:tr w:rsidR="00393551" w:rsidRPr="00393551" w:rsidTr="00393551">
        <w:trPr>
          <w:cantSplit/>
        </w:trPr>
        <w:tc>
          <w:tcPr>
            <w:tcW w:w="938" w:type="dxa"/>
            <w:shd w:val="clear" w:color="auto" w:fill="auto"/>
            <w:noWrap/>
            <w:vAlign w:val="center"/>
          </w:tcPr>
          <w:p w:rsidR="00393551" w:rsidRPr="00393551" w:rsidRDefault="00393551" w:rsidP="003B6FAF">
            <w:pPr>
              <w:widowControl/>
              <w:spacing w:line="300" w:lineRule="auto"/>
              <w:jc w:val="center"/>
              <w:rPr>
                <w:i/>
                <w:kern w:val="0"/>
                <w:szCs w:val="21"/>
              </w:rPr>
            </w:pPr>
            <w:r w:rsidRPr="00393551">
              <w:rPr>
                <w:i/>
                <w:kern w:val="0"/>
                <w:szCs w:val="21"/>
              </w:rPr>
              <w:t>Land</w:t>
            </w:r>
          </w:p>
        </w:tc>
        <w:tc>
          <w:tcPr>
            <w:tcW w:w="3680" w:type="dxa"/>
            <w:shd w:val="clear" w:color="auto" w:fill="auto"/>
            <w:noWrap/>
            <w:vAlign w:val="center"/>
          </w:tcPr>
          <w:p w:rsidR="00393551" w:rsidRPr="00393551" w:rsidRDefault="00393551" w:rsidP="003B6FAF">
            <w:pPr>
              <w:widowControl/>
              <w:spacing w:line="300" w:lineRule="auto"/>
              <w:jc w:val="center"/>
              <w:rPr>
                <w:kern w:val="0"/>
                <w:szCs w:val="21"/>
              </w:rPr>
            </w:pPr>
            <w:r w:rsidRPr="00393551">
              <w:rPr>
                <w:kern w:val="0"/>
                <w:szCs w:val="21"/>
              </w:rPr>
              <w:t>Land transfer income</w:t>
            </w:r>
          </w:p>
        </w:tc>
        <w:tc>
          <w:tcPr>
            <w:tcW w:w="1302" w:type="dxa"/>
            <w:shd w:val="clear" w:color="auto" w:fill="auto"/>
            <w:noWrap/>
            <w:vAlign w:val="center"/>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tcPr>
          <w:p w:rsidR="00393551" w:rsidRPr="00393551" w:rsidRDefault="00393551" w:rsidP="003B6FAF">
            <w:pPr>
              <w:spacing w:line="300" w:lineRule="auto"/>
              <w:jc w:val="center"/>
              <w:rPr>
                <w:szCs w:val="21"/>
              </w:rPr>
            </w:pPr>
            <w:r w:rsidRPr="00393551">
              <w:rPr>
                <w:szCs w:val="21"/>
              </w:rPr>
              <w:t>5.396</w:t>
            </w:r>
          </w:p>
        </w:tc>
        <w:tc>
          <w:tcPr>
            <w:tcW w:w="1632" w:type="dxa"/>
            <w:shd w:val="clear" w:color="auto" w:fill="auto"/>
            <w:noWrap/>
            <w:vAlign w:val="center"/>
          </w:tcPr>
          <w:p w:rsidR="00393551" w:rsidRPr="00393551" w:rsidRDefault="00393551" w:rsidP="003B6FAF">
            <w:pPr>
              <w:spacing w:line="300" w:lineRule="auto"/>
              <w:jc w:val="center"/>
              <w:rPr>
                <w:szCs w:val="21"/>
              </w:rPr>
            </w:pPr>
            <w:r w:rsidRPr="00393551">
              <w:rPr>
                <w:szCs w:val="21"/>
              </w:rPr>
              <w:t>1.739</w:t>
            </w:r>
          </w:p>
        </w:tc>
      </w:tr>
      <w:tr w:rsidR="00393551" w:rsidRPr="00393551" w:rsidTr="00393551">
        <w:trPr>
          <w:cantSplit/>
        </w:trPr>
        <w:tc>
          <w:tcPr>
            <w:tcW w:w="938" w:type="dxa"/>
            <w:shd w:val="clear" w:color="auto" w:fill="auto"/>
            <w:noWrap/>
            <w:vAlign w:val="center"/>
          </w:tcPr>
          <w:p w:rsidR="00393551" w:rsidRPr="00393551" w:rsidRDefault="00393551" w:rsidP="003B6FAF">
            <w:pPr>
              <w:widowControl/>
              <w:spacing w:line="300" w:lineRule="auto"/>
              <w:jc w:val="center"/>
              <w:rPr>
                <w:i/>
                <w:kern w:val="0"/>
                <w:szCs w:val="21"/>
              </w:rPr>
            </w:pPr>
            <w:r w:rsidRPr="00393551">
              <w:rPr>
                <w:i/>
                <w:kern w:val="0"/>
                <w:szCs w:val="21"/>
              </w:rPr>
              <w:t>lrengdp</w:t>
            </w:r>
          </w:p>
        </w:tc>
        <w:tc>
          <w:tcPr>
            <w:tcW w:w="3680" w:type="dxa"/>
            <w:shd w:val="clear" w:color="auto" w:fill="auto"/>
            <w:noWrap/>
            <w:vAlign w:val="center"/>
          </w:tcPr>
          <w:p w:rsidR="00393551" w:rsidRPr="00393551" w:rsidRDefault="00393551" w:rsidP="003B6FAF">
            <w:pPr>
              <w:widowControl/>
              <w:spacing w:line="300" w:lineRule="auto"/>
              <w:jc w:val="center"/>
              <w:rPr>
                <w:kern w:val="0"/>
                <w:szCs w:val="21"/>
              </w:rPr>
            </w:pPr>
            <w:r w:rsidRPr="00393551">
              <w:rPr>
                <w:kern w:val="0"/>
                <w:szCs w:val="21"/>
              </w:rPr>
              <w:t>GDP Per capita</w:t>
            </w:r>
          </w:p>
        </w:tc>
        <w:tc>
          <w:tcPr>
            <w:tcW w:w="1302" w:type="dxa"/>
            <w:shd w:val="clear" w:color="auto" w:fill="auto"/>
            <w:noWrap/>
            <w:vAlign w:val="center"/>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tcPr>
          <w:p w:rsidR="00393551" w:rsidRPr="00393551" w:rsidRDefault="00393551" w:rsidP="003B6FAF">
            <w:pPr>
              <w:spacing w:line="300" w:lineRule="auto"/>
              <w:jc w:val="center"/>
              <w:rPr>
                <w:szCs w:val="21"/>
              </w:rPr>
            </w:pPr>
            <w:r w:rsidRPr="00393551">
              <w:rPr>
                <w:szCs w:val="21"/>
              </w:rPr>
              <w:t>9.980</w:t>
            </w:r>
          </w:p>
        </w:tc>
        <w:tc>
          <w:tcPr>
            <w:tcW w:w="1632" w:type="dxa"/>
            <w:shd w:val="clear" w:color="auto" w:fill="auto"/>
            <w:noWrap/>
            <w:vAlign w:val="center"/>
          </w:tcPr>
          <w:p w:rsidR="00393551" w:rsidRPr="00393551" w:rsidRDefault="00393551" w:rsidP="003B6FAF">
            <w:pPr>
              <w:spacing w:line="300" w:lineRule="auto"/>
              <w:jc w:val="center"/>
              <w:rPr>
                <w:szCs w:val="21"/>
              </w:rPr>
            </w:pPr>
            <w:r w:rsidRPr="00393551">
              <w:rPr>
                <w:szCs w:val="21"/>
              </w:rPr>
              <w:t>0.741</w:t>
            </w:r>
          </w:p>
        </w:tc>
      </w:tr>
      <w:tr w:rsidR="00393551" w:rsidRPr="00393551" w:rsidTr="00393551">
        <w:trPr>
          <w:cantSplit/>
        </w:trPr>
        <w:tc>
          <w:tcPr>
            <w:tcW w:w="938" w:type="dxa"/>
            <w:shd w:val="clear" w:color="auto" w:fill="auto"/>
            <w:noWrap/>
            <w:vAlign w:val="center"/>
          </w:tcPr>
          <w:p w:rsidR="00393551" w:rsidRPr="00393551" w:rsidRDefault="00393551" w:rsidP="003B6FAF">
            <w:pPr>
              <w:widowControl/>
              <w:spacing w:line="300" w:lineRule="auto"/>
              <w:jc w:val="center"/>
              <w:rPr>
                <w:i/>
                <w:kern w:val="0"/>
                <w:szCs w:val="21"/>
              </w:rPr>
            </w:pPr>
            <w:r w:rsidRPr="00393551">
              <w:rPr>
                <w:i/>
                <w:kern w:val="0"/>
                <w:szCs w:val="21"/>
              </w:rPr>
              <w:t>linvest</w:t>
            </w:r>
          </w:p>
        </w:tc>
        <w:tc>
          <w:tcPr>
            <w:tcW w:w="3680" w:type="dxa"/>
            <w:shd w:val="clear" w:color="auto" w:fill="auto"/>
            <w:noWrap/>
            <w:vAlign w:val="center"/>
          </w:tcPr>
          <w:p w:rsidR="00393551" w:rsidRPr="00393551" w:rsidRDefault="00393551" w:rsidP="003B6FAF">
            <w:pPr>
              <w:widowControl/>
              <w:spacing w:line="300" w:lineRule="auto"/>
              <w:jc w:val="center"/>
              <w:rPr>
                <w:kern w:val="0"/>
                <w:szCs w:val="21"/>
              </w:rPr>
            </w:pPr>
            <w:r w:rsidRPr="00393551">
              <w:rPr>
                <w:kern w:val="0"/>
                <w:szCs w:val="21"/>
              </w:rPr>
              <w:t>Investment in fixed assets</w:t>
            </w:r>
          </w:p>
        </w:tc>
        <w:tc>
          <w:tcPr>
            <w:tcW w:w="1302" w:type="dxa"/>
            <w:shd w:val="clear" w:color="auto" w:fill="auto"/>
            <w:noWrap/>
            <w:vAlign w:val="center"/>
          </w:tcPr>
          <w:p w:rsidR="00393551" w:rsidRPr="00393551" w:rsidRDefault="00393551" w:rsidP="003B6FAF">
            <w:pPr>
              <w:spacing w:line="300" w:lineRule="auto"/>
              <w:jc w:val="center"/>
              <w:rPr>
                <w:szCs w:val="21"/>
              </w:rPr>
            </w:pPr>
            <w:r w:rsidRPr="00393551">
              <w:rPr>
                <w:szCs w:val="21"/>
              </w:rPr>
              <w:t>390</w:t>
            </w:r>
          </w:p>
        </w:tc>
        <w:tc>
          <w:tcPr>
            <w:tcW w:w="970" w:type="dxa"/>
            <w:shd w:val="clear" w:color="auto" w:fill="auto"/>
            <w:noWrap/>
            <w:vAlign w:val="center"/>
          </w:tcPr>
          <w:p w:rsidR="00393551" w:rsidRPr="00393551" w:rsidRDefault="00393551" w:rsidP="003B6FAF">
            <w:pPr>
              <w:spacing w:line="300" w:lineRule="auto"/>
              <w:jc w:val="center"/>
              <w:rPr>
                <w:szCs w:val="21"/>
              </w:rPr>
            </w:pPr>
            <w:r w:rsidRPr="00393551">
              <w:rPr>
                <w:szCs w:val="21"/>
              </w:rPr>
              <w:t>8.452</w:t>
            </w:r>
          </w:p>
        </w:tc>
        <w:tc>
          <w:tcPr>
            <w:tcW w:w="1632" w:type="dxa"/>
            <w:shd w:val="clear" w:color="auto" w:fill="auto"/>
            <w:noWrap/>
            <w:vAlign w:val="center"/>
          </w:tcPr>
          <w:p w:rsidR="00393551" w:rsidRPr="00393551" w:rsidRDefault="00393551" w:rsidP="003B6FAF">
            <w:pPr>
              <w:spacing w:line="300" w:lineRule="auto"/>
              <w:jc w:val="center"/>
              <w:rPr>
                <w:szCs w:val="21"/>
              </w:rPr>
            </w:pPr>
            <w:r w:rsidRPr="00393551">
              <w:rPr>
                <w:szCs w:val="21"/>
              </w:rPr>
              <w:t>1.297</w:t>
            </w:r>
          </w:p>
        </w:tc>
      </w:tr>
      <w:tr w:rsidR="00393551" w:rsidRPr="00393551" w:rsidTr="00393551">
        <w:trPr>
          <w:cantSplit/>
        </w:trPr>
        <w:tc>
          <w:tcPr>
            <w:tcW w:w="938" w:type="dxa"/>
            <w:shd w:val="clear" w:color="auto" w:fill="auto"/>
            <w:noWrap/>
            <w:vAlign w:val="center"/>
          </w:tcPr>
          <w:p w:rsidR="00393551" w:rsidRPr="00393551" w:rsidRDefault="00393551" w:rsidP="003B6FAF">
            <w:pPr>
              <w:widowControl/>
              <w:spacing w:line="300" w:lineRule="auto"/>
              <w:jc w:val="center"/>
              <w:rPr>
                <w:i/>
                <w:kern w:val="0"/>
                <w:szCs w:val="21"/>
              </w:rPr>
            </w:pPr>
            <w:r w:rsidRPr="00393551">
              <w:rPr>
                <w:i/>
                <w:kern w:val="0"/>
                <w:szCs w:val="21"/>
              </w:rPr>
              <w:t>quekou</w:t>
            </w:r>
          </w:p>
        </w:tc>
        <w:tc>
          <w:tcPr>
            <w:tcW w:w="3680" w:type="dxa"/>
            <w:shd w:val="clear" w:color="auto" w:fill="auto"/>
            <w:noWrap/>
            <w:vAlign w:val="center"/>
          </w:tcPr>
          <w:p w:rsidR="00393551" w:rsidRPr="00393551" w:rsidRDefault="00393551" w:rsidP="003B6FAF">
            <w:pPr>
              <w:widowControl/>
              <w:spacing w:line="300" w:lineRule="auto"/>
              <w:jc w:val="center"/>
              <w:rPr>
                <w:kern w:val="0"/>
                <w:szCs w:val="21"/>
              </w:rPr>
            </w:pPr>
            <w:r w:rsidRPr="00393551">
              <w:rPr>
                <w:rFonts w:hint="eastAsia"/>
                <w:kern w:val="0"/>
                <w:szCs w:val="21"/>
              </w:rPr>
              <w:t>F</w:t>
            </w:r>
            <w:r w:rsidRPr="00393551">
              <w:rPr>
                <w:kern w:val="0"/>
                <w:szCs w:val="21"/>
              </w:rPr>
              <w:t>iscal gap</w:t>
            </w:r>
          </w:p>
        </w:tc>
        <w:tc>
          <w:tcPr>
            <w:tcW w:w="1302" w:type="dxa"/>
            <w:shd w:val="clear" w:color="auto" w:fill="auto"/>
            <w:noWrap/>
            <w:vAlign w:val="center"/>
          </w:tcPr>
          <w:p w:rsidR="00393551" w:rsidRPr="00393551" w:rsidRDefault="00393551" w:rsidP="003B6FAF">
            <w:pPr>
              <w:spacing w:line="300" w:lineRule="auto"/>
              <w:jc w:val="center"/>
              <w:rPr>
                <w:szCs w:val="21"/>
              </w:rPr>
            </w:pPr>
            <w:r w:rsidRPr="00393551">
              <w:rPr>
                <w:szCs w:val="21"/>
              </w:rPr>
              <w:t>377</w:t>
            </w:r>
          </w:p>
        </w:tc>
        <w:tc>
          <w:tcPr>
            <w:tcW w:w="970" w:type="dxa"/>
            <w:shd w:val="clear" w:color="auto" w:fill="auto"/>
            <w:noWrap/>
            <w:vAlign w:val="center"/>
          </w:tcPr>
          <w:p w:rsidR="00393551" w:rsidRPr="00393551" w:rsidRDefault="00393551" w:rsidP="003B6FAF">
            <w:pPr>
              <w:spacing w:line="300" w:lineRule="auto"/>
              <w:jc w:val="center"/>
              <w:rPr>
                <w:szCs w:val="21"/>
              </w:rPr>
            </w:pPr>
            <w:r w:rsidRPr="00393551">
              <w:rPr>
                <w:szCs w:val="21"/>
              </w:rPr>
              <w:t>–0.105</w:t>
            </w:r>
          </w:p>
        </w:tc>
        <w:tc>
          <w:tcPr>
            <w:tcW w:w="1632" w:type="dxa"/>
            <w:shd w:val="clear" w:color="auto" w:fill="auto"/>
            <w:noWrap/>
            <w:vAlign w:val="center"/>
          </w:tcPr>
          <w:p w:rsidR="00393551" w:rsidRPr="00393551" w:rsidRDefault="00393551" w:rsidP="003B6FAF">
            <w:pPr>
              <w:spacing w:line="300" w:lineRule="auto"/>
              <w:jc w:val="center"/>
              <w:rPr>
                <w:szCs w:val="21"/>
              </w:rPr>
            </w:pPr>
            <w:r w:rsidRPr="00393551">
              <w:rPr>
                <w:szCs w:val="21"/>
              </w:rPr>
              <w:t>0.081</w:t>
            </w:r>
          </w:p>
        </w:tc>
      </w:tr>
    </w:tbl>
    <w:p w:rsidR="00393551" w:rsidRPr="004B7ED9" w:rsidRDefault="00393551" w:rsidP="004B7ED9">
      <w:pPr>
        <w:tabs>
          <w:tab w:val="left" w:pos="2268"/>
        </w:tabs>
        <w:rPr>
          <w:lang/>
        </w:rPr>
      </w:pPr>
    </w:p>
    <w:p w:rsidR="004B7ED9" w:rsidRPr="004B7ED9" w:rsidRDefault="004B7ED9" w:rsidP="004B7ED9">
      <w:pPr>
        <w:tabs>
          <w:tab w:val="left" w:pos="2268"/>
        </w:tabs>
        <w:rPr>
          <w:lang/>
        </w:rPr>
      </w:pPr>
    </w:p>
    <w:p w:rsidR="004B7ED9" w:rsidRPr="004B7ED9" w:rsidRDefault="004B7ED9" w:rsidP="004B7ED9">
      <w:pPr>
        <w:tabs>
          <w:tab w:val="left" w:pos="2268"/>
        </w:tabs>
        <w:rPr>
          <w:lang/>
        </w:rPr>
      </w:pPr>
      <w:r w:rsidRPr="004B7ED9">
        <w:rPr>
          <w:b/>
          <w:lang/>
        </w:rPr>
        <w:t>Equations.</w:t>
      </w:r>
      <w:r w:rsidRPr="004B7ED9">
        <w:rPr>
          <w:lang/>
        </w:rPr>
        <w:t xml:space="preserve"> Equations should be numbered sequentially with Arabic numerals; these should be ranged right in parentheses. All variables should appear in italics. Use the simplest possible form for all mathematical symbols.</w:t>
      </w:r>
    </w:p>
    <w:p w:rsidR="004B7ED9" w:rsidRPr="004B7ED9" w:rsidRDefault="004B7ED9" w:rsidP="004B7ED9">
      <w:pPr>
        <w:tabs>
          <w:tab w:val="left" w:pos="2268"/>
        </w:tabs>
        <w:rPr>
          <w:lang/>
        </w:rPr>
      </w:pPr>
    </w:p>
    <w:p w:rsidR="004B7ED9" w:rsidRPr="004B7ED9" w:rsidRDefault="004B7ED9" w:rsidP="004B7ED9">
      <w:pPr>
        <w:tabs>
          <w:tab w:val="left" w:pos="2268"/>
        </w:tabs>
        <w:rPr>
          <w:lang/>
        </w:rPr>
      </w:pPr>
      <w:r w:rsidRPr="004B7ED9">
        <w:rPr>
          <w:b/>
          <w:lang/>
        </w:rPr>
        <w:t>Figures.</w:t>
      </w:r>
      <w:r w:rsidRPr="004B7ED9">
        <w:rPr>
          <w:lang/>
        </w:rPr>
        <w:t xml:space="preserve"> All illustrations (line drawings and photographs) are classified as figures. Figures should be cited in</w:t>
      </w:r>
      <w:r>
        <w:rPr>
          <w:lang/>
        </w:rPr>
        <w:t xml:space="preserve"> consecutive order in the text.</w:t>
      </w:r>
    </w:p>
    <w:p w:rsidR="004B7ED9" w:rsidRDefault="004B7ED9" w:rsidP="004B7ED9">
      <w:pPr>
        <w:tabs>
          <w:tab w:val="left" w:pos="2268"/>
        </w:tabs>
        <w:rPr>
          <w:lang/>
        </w:rPr>
      </w:pPr>
      <w:r w:rsidRPr="004B7ED9">
        <w:rPr>
          <w:lang/>
        </w:rPr>
        <w:t>Please provide the figures as Excel files. If Excel files are not possible, figures must be supplied as high resolution (at least 300dpi) files.</w:t>
      </w:r>
    </w:p>
    <w:p w:rsidR="00393551" w:rsidRDefault="00393551" w:rsidP="004B7ED9">
      <w:pPr>
        <w:tabs>
          <w:tab w:val="left" w:pos="2268"/>
        </w:tabs>
        <w:rPr>
          <w:lang/>
        </w:rPr>
      </w:pPr>
    </w:p>
    <w:p w:rsidR="00393551" w:rsidRDefault="00393551" w:rsidP="004B7ED9">
      <w:pPr>
        <w:tabs>
          <w:tab w:val="left" w:pos="2268"/>
        </w:tabs>
        <w:rPr>
          <w:lang/>
        </w:rPr>
      </w:pPr>
      <w:r>
        <w:rPr>
          <w:rFonts w:hint="eastAsia"/>
          <w:lang/>
        </w:rPr>
        <w:t>Example:</w:t>
      </w:r>
    </w:p>
    <w:p w:rsidR="00393551" w:rsidRPr="00FE0036" w:rsidRDefault="00393551" w:rsidP="00393551">
      <w:pPr>
        <w:jc w:val="center"/>
        <w:rPr>
          <w:noProof/>
        </w:rPr>
      </w:pPr>
      <w:r>
        <w:rPr>
          <w:noProof/>
        </w:rPr>
        <w:lastRenderedPageBreak/>
        <w:drawing>
          <wp:inline distT="0" distB="0" distL="0" distR="0">
            <wp:extent cx="4004733" cy="255906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597" cy="2562810"/>
                    </a:xfrm>
                    <a:prstGeom prst="rect">
                      <a:avLst/>
                    </a:prstGeom>
                    <a:noFill/>
                    <a:ln>
                      <a:noFill/>
                    </a:ln>
                  </pic:spPr>
                </pic:pic>
              </a:graphicData>
            </a:graphic>
          </wp:inline>
        </w:drawing>
      </w:r>
    </w:p>
    <w:p w:rsidR="00393551" w:rsidRPr="00393551" w:rsidRDefault="00393551" w:rsidP="00393551">
      <w:pPr>
        <w:tabs>
          <w:tab w:val="left" w:pos="2268"/>
        </w:tabs>
        <w:jc w:val="center"/>
      </w:pPr>
      <w:r>
        <w:t>Figure 2. Output gap and local debt scale</w:t>
      </w:r>
    </w:p>
    <w:sectPr w:rsidR="00393551" w:rsidRPr="00393551" w:rsidSect="00F574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FFB" w:rsidRDefault="00DB1FFB" w:rsidP="003E65CE">
      <w:r>
        <w:separator/>
      </w:r>
    </w:p>
  </w:endnote>
  <w:endnote w:type="continuationSeparator" w:id="1">
    <w:p w:rsidR="00DB1FFB" w:rsidRDefault="00DB1FFB" w:rsidP="003E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FFB" w:rsidRDefault="00DB1FFB" w:rsidP="003E65CE">
      <w:r>
        <w:separator/>
      </w:r>
    </w:p>
  </w:footnote>
  <w:footnote w:type="continuationSeparator" w:id="1">
    <w:p w:rsidR="00DB1FFB" w:rsidRDefault="00DB1FFB" w:rsidP="003E65CE">
      <w:r>
        <w:continuationSeparator/>
      </w:r>
    </w:p>
  </w:footnote>
  <w:footnote w:id="2">
    <w:p w:rsidR="001B3011" w:rsidRDefault="001B3011" w:rsidP="001B3011">
      <w:pPr>
        <w:pStyle w:val="a7"/>
        <w:ind w:firstLine="0"/>
      </w:pPr>
      <w:r w:rsidRPr="00224672">
        <w:rPr>
          <w:rStyle w:val="a8"/>
        </w:rPr>
        <w:sym w:font="Symbol" w:char="F02A"/>
      </w:r>
      <w:r w:rsidRPr="00BB25AB">
        <w:t xml:space="preserve"> Yuan</w:t>
      </w:r>
      <w:r>
        <w:t xml:space="preserve"> Zhang</w:t>
      </w:r>
      <w:r>
        <w:rPr>
          <w:rFonts w:hint="eastAsia"/>
        </w:rPr>
        <w:t xml:space="preserve"> (email: abc@sina.com)</w:t>
      </w:r>
      <w:r w:rsidRPr="00BB25AB">
        <w:t>, Associate Professor in China University of Labor Relations</w:t>
      </w:r>
      <w:r>
        <w:t xml:space="preserve">. </w:t>
      </w:r>
      <w:r>
        <w:rPr>
          <w:rFonts w:hint="eastAsia"/>
        </w:rPr>
        <w:t xml:space="preserve">Fund </w:t>
      </w:r>
      <w:r>
        <w:t>project</w:t>
      </w:r>
      <w:r>
        <w:rPr>
          <w:rFonts w:hint="eastAsia"/>
        </w:rPr>
        <w:t>s: National Social Science Fund</w:t>
      </w:r>
      <w:r>
        <w:t xml:space="preserve"> “</w:t>
      </w:r>
      <w:r>
        <w:rPr>
          <w:rFonts w:hint="eastAsia"/>
        </w:rPr>
        <w:t>Research on Liquidity Risk and Optimum Classified Management Model of China</w:t>
      </w:r>
      <w:r>
        <w:t>’</w:t>
      </w:r>
      <w:r>
        <w:rPr>
          <w:rFonts w:hint="eastAsia"/>
        </w:rPr>
        <w:t>s Foreign Exchange Reserve</w:t>
      </w:r>
      <w:r>
        <w:t>”</w:t>
      </w:r>
      <w:r>
        <w:rPr>
          <w:rFonts w:hint="eastAsia"/>
        </w:rPr>
        <w:t xml:space="preserve"> (17BJY199).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7FE0"/>
    <w:multiLevelType w:val="hybridMultilevel"/>
    <w:tmpl w:val="9F9EE4DA"/>
    <w:lvl w:ilvl="0" w:tplc="9BBC142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A29"/>
    <w:rsid w:val="00055605"/>
    <w:rsid w:val="00064259"/>
    <w:rsid w:val="001251C6"/>
    <w:rsid w:val="00156ABE"/>
    <w:rsid w:val="001B3011"/>
    <w:rsid w:val="00246CDD"/>
    <w:rsid w:val="002702F5"/>
    <w:rsid w:val="002D7493"/>
    <w:rsid w:val="00370A29"/>
    <w:rsid w:val="00393551"/>
    <w:rsid w:val="003E65CE"/>
    <w:rsid w:val="004B7ED9"/>
    <w:rsid w:val="004E2121"/>
    <w:rsid w:val="00877014"/>
    <w:rsid w:val="008903EC"/>
    <w:rsid w:val="009D308E"/>
    <w:rsid w:val="00A56A03"/>
    <w:rsid w:val="00AF55E8"/>
    <w:rsid w:val="00B01502"/>
    <w:rsid w:val="00B11DC6"/>
    <w:rsid w:val="00B16459"/>
    <w:rsid w:val="00BF4C9E"/>
    <w:rsid w:val="00D13B85"/>
    <w:rsid w:val="00DB1FFB"/>
    <w:rsid w:val="00E67CFB"/>
    <w:rsid w:val="00EC68F0"/>
    <w:rsid w:val="00F11E96"/>
    <w:rsid w:val="00F574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5"/>
        <o:r id="V:Rule2" type="connector" idref="#直接箭头连接符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A29"/>
    <w:pPr>
      <w:widowControl w:val="0"/>
      <w:jc w:val="both"/>
    </w:pPr>
    <w:rPr>
      <w:rFonts w:ascii="Times New Roman" w:hAnsi="Times New Roman"/>
    </w:rPr>
  </w:style>
  <w:style w:type="paragraph" w:styleId="3">
    <w:name w:val="heading 3"/>
    <w:basedOn w:val="a"/>
    <w:link w:val="3Char"/>
    <w:uiPriority w:val="9"/>
    <w:qFormat/>
    <w:rsid w:val="00156A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F5"/>
    <w:pPr>
      <w:ind w:firstLineChars="200" w:firstLine="420"/>
    </w:pPr>
  </w:style>
  <w:style w:type="paragraph" w:styleId="a4">
    <w:name w:val="header"/>
    <w:basedOn w:val="a"/>
    <w:link w:val="Char"/>
    <w:uiPriority w:val="99"/>
    <w:unhideWhenUsed/>
    <w:rsid w:val="003E6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65CE"/>
    <w:rPr>
      <w:rFonts w:ascii="Times New Roman" w:hAnsi="Times New Roman"/>
      <w:sz w:val="18"/>
      <w:szCs w:val="18"/>
    </w:rPr>
  </w:style>
  <w:style w:type="paragraph" w:styleId="a5">
    <w:name w:val="footer"/>
    <w:basedOn w:val="a"/>
    <w:link w:val="Char0"/>
    <w:uiPriority w:val="99"/>
    <w:unhideWhenUsed/>
    <w:rsid w:val="003E65CE"/>
    <w:pPr>
      <w:tabs>
        <w:tab w:val="center" w:pos="4153"/>
        <w:tab w:val="right" w:pos="8306"/>
      </w:tabs>
      <w:snapToGrid w:val="0"/>
      <w:jc w:val="left"/>
    </w:pPr>
    <w:rPr>
      <w:sz w:val="18"/>
      <w:szCs w:val="18"/>
    </w:rPr>
  </w:style>
  <w:style w:type="character" w:customStyle="1" w:styleId="Char0">
    <w:name w:val="页脚 Char"/>
    <w:basedOn w:val="a0"/>
    <w:link w:val="a5"/>
    <w:uiPriority w:val="99"/>
    <w:rsid w:val="003E65CE"/>
    <w:rPr>
      <w:rFonts w:ascii="Times New Roman" w:hAnsi="Times New Roman"/>
      <w:sz w:val="18"/>
      <w:szCs w:val="18"/>
    </w:rPr>
  </w:style>
  <w:style w:type="paragraph" w:styleId="a6">
    <w:name w:val="Balloon Text"/>
    <w:basedOn w:val="a"/>
    <w:link w:val="Char1"/>
    <w:uiPriority w:val="99"/>
    <w:semiHidden/>
    <w:unhideWhenUsed/>
    <w:rsid w:val="00393551"/>
    <w:rPr>
      <w:sz w:val="18"/>
      <w:szCs w:val="18"/>
    </w:rPr>
  </w:style>
  <w:style w:type="character" w:customStyle="1" w:styleId="Char1">
    <w:name w:val="批注框文本 Char"/>
    <w:basedOn w:val="a0"/>
    <w:link w:val="a6"/>
    <w:uiPriority w:val="99"/>
    <w:semiHidden/>
    <w:rsid w:val="00393551"/>
    <w:rPr>
      <w:rFonts w:ascii="Times New Roman" w:hAnsi="Times New Roman"/>
      <w:sz w:val="18"/>
      <w:szCs w:val="18"/>
    </w:rPr>
  </w:style>
  <w:style w:type="paragraph" w:styleId="a7">
    <w:name w:val="footnote text"/>
    <w:basedOn w:val="a"/>
    <w:link w:val="Char2"/>
    <w:unhideWhenUsed/>
    <w:rsid w:val="001B3011"/>
    <w:pPr>
      <w:snapToGrid w:val="0"/>
      <w:ind w:firstLine="420"/>
      <w:jc w:val="left"/>
    </w:pPr>
    <w:rPr>
      <w:rFonts w:eastAsia="宋体" w:cs="Times New Roman"/>
      <w:sz w:val="18"/>
      <w:szCs w:val="18"/>
    </w:rPr>
  </w:style>
  <w:style w:type="character" w:customStyle="1" w:styleId="Char2">
    <w:name w:val="脚注文本 Char"/>
    <w:basedOn w:val="a0"/>
    <w:link w:val="a7"/>
    <w:rsid w:val="001B3011"/>
    <w:rPr>
      <w:rFonts w:ascii="Times New Roman" w:eastAsia="宋体" w:hAnsi="Times New Roman" w:cs="Times New Roman"/>
      <w:sz w:val="18"/>
      <w:szCs w:val="18"/>
    </w:rPr>
  </w:style>
  <w:style w:type="character" w:styleId="a8">
    <w:name w:val="footnote reference"/>
    <w:basedOn w:val="a0"/>
    <w:unhideWhenUsed/>
    <w:rsid w:val="001B3011"/>
    <w:rPr>
      <w:vertAlign w:val="superscript"/>
    </w:rPr>
  </w:style>
  <w:style w:type="character" w:customStyle="1" w:styleId="3Char">
    <w:name w:val="标题 3 Char"/>
    <w:basedOn w:val="a0"/>
    <w:link w:val="3"/>
    <w:uiPriority w:val="9"/>
    <w:rsid w:val="00156ABE"/>
    <w:rPr>
      <w:rFonts w:ascii="宋体" w:eastAsia="宋体" w:hAnsi="宋体" w:cs="宋体"/>
      <w:b/>
      <w:bCs/>
      <w:kern w:val="0"/>
      <w:sz w:val="27"/>
      <w:szCs w:val="27"/>
    </w:rPr>
  </w:style>
  <w:style w:type="paragraph" w:styleId="a9">
    <w:name w:val="Normal (Web)"/>
    <w:basedOn w:val="a"/>
    <w:uiPriority w:val="99"/>
    <w:semiHidden/>
    <w:unhideWhenUsed/>
    <w:rsid w:val="00156AB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A29"/>
    <w:pPr>
      <w:widowControl w:val="0"/>
      <w:jc w:val="both"/>
    </w:pPr>
    <w:rPr>
      <w:rFonts w:ascii="Times New Roman" w:hAnsi="Times New Roman"/>
    </w:rPr>
  </w:style>
  <w:style w:type="paragraph" w:styleId="3">
    <w:name w:val="heading 3"/>
    <w:basedOn w:val="a"/>
    <w:link w:val="3Char"/>
    <w:uiPriority w:val="9"/>
    <w:qFormat/>
    <w:rsid w:val="00156AB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2F5"/>
    <w:pPr>
      <w:ind w:firstLineChars="200" w:firstLine="420"/>
    </w:pPr>
  </w:style>
  <w:style w:type="paragraph" w:styleId="a4">
    <w:name w:val="header"/>
    <w:basedOn w:val="a"/>
    <w:link w:val="Char"/>
    <w:uiPriority w:val="99"/>
    <w:unhideWhenUsed/>
    <w:rsid w:val="003E6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65CE"/>
    <w:rPr>
      <w:rFonts w:ascii="Times New Roman" w:hAnsi="Times New Roman"/>
      <w:sz w:val="18"/>
      <w:szCs w:val="18"/>
    </w:rPr>
  </w:style>
  <w:style w:type="paragraph" w:styleId="a5">
    <w:name w:val="footer"/>
    <w:basedOn w:val="a"/>
    <w:link w:val="Char0"/>
    <w:uiPriority w:val="99"/>
    <w:unhideWhenUsed/>
    <w:rsid w:val="003E65CE"/>
    <w:pPr>
      <w:tabs>
        <w:tab w:val="center" w:pos="4153"/>
        <w:tab w:val="right" w:pos="8306"/>
      </w:tabs>
      <w:snapToGrid w:val="0"/>
      <w:jc w:val="left"/>
    </w:pPr>
    <w:rPr>
      <w:sz w:val="18"/>
      <w:szCs w:val="18"/>
    </w:rPr>
  </w:style>
  <w:style w:type="character" w:customStyle="1" w:styleId="Char0">
    <w:name w:val="页脚 Char"/>
    <w:basedOn w:val="a0"/>
    <w:link w:val="a5"/>
    <w:uiPriority w:val="99"/>
    <w:rsid w:val="003E65CE"/>
    <w:rPr>
      <w:rFonts w:ascii="Times New Roman" w:hAnsi="Times New Roman"/>
      <w:sz w:val="18"/>
      <w:szCs w:val="18"/>
    </w:rPr>
  </w:style>
  <w:style w:type="paragraph" w:styleId="a6">
    <w:name w:val="Balloon Text"/>
    <w:basedOn w:val="a"/>
    <w:link w:val="Char1"/>
    <w:uiPriority w:val="99"/>
    <w:semiHidden/>
    <w:unhideWhenUsed/>
    <w:rsid w:val="00393551"/>
    <w:rPr>
      <w:sz w:val="18"/>
      <w:szCs w:val="18"/>
    </w:rPr>
  </w:style>
  <w:style w:type="character" w:customStyle="1" w:styleId="Char1">
    <w:name w:val="批注框文本 Char"/>
    <w:basedOn w:val="a0"/>
    <w:link w:val="a6"/>
    <w:uiPriority w:val="99"/>
    <w:semiHidden/>
    <w:rsid w:val="00393551"/>
    <w:rPr>
      <w:rFonts w:ascii="Times New Roman" w:hAnsi="Times New Roman"/>
      <w:sz w:val="18"/>
      <w:szCs w:val="18"/>
    </w:rPr>
  </w:style>
  <w:style w:type="paragraph" w:styleId="a7">
    <w:name w:val="footnote text"/>
    <w:basedOn w:val="a"/>
    <w:link w:val="Char2"/>
    <w:unhideWhenUsed/>
    <w:rsid w:val="001B3011"/>
    <w:pPr>
      <w:snapToGrid w:val="0"/>
      <w:ind w:firstLine="420"/>
      <w:jc w:val="left"/>
    </w:pPr>
    <w:rPr>
      <w:rFonts w:eastAsia="宋体" w:cs="Times New Roman"/>
      <w:sz w:val="18"/>
      <w:szCs w:val="18"/>
    </w:rPr>
  </w:style>
  <w:style w:type="character" w:customStyle="1" w:styleId="Char2">
    <w:name w:val="脚注文本 Char"/>
    <w:basedOn w:val="a0"/>
    <w:link w:val="a7"/>
    <w:rsid w:val="001B3011"/>
    <w:rPr>
      <w:rFonts w:ascii="Times New Roman" w:eastAsia="宋体" w:hAnsi="Times New Roman" w:cs="Times New Roman"/>
      <w:sz w:val="18"/>
      <w:szCs w:val="18"/>
    </w:rPr>
  </w:style>
  <w:style w:type="character" w:styleId="a8">
    <w:name w:val="footnote reference"/>
    <w:basedOn w:val="a0"/>
    <w:unhideWhenUsed/>
    <w:rsid w:val="001B3011"/>
    <w:rPr>
      <w:vertAlign w:val="superscript"/>
    </w:rPr>
  </w:style>
  <w:style w:type="character" w:customStyle="1" w:styleId="3Char">
    <w:name w:val="标题 3 Char"/>
    <w:basedOn w:val="a0"/>
    <w:link w:val="3"/>
    <w:uiPriority w:val="9"/>
    <w:rsid w:val="00156ABE"/>
    <w:rPr>
      <w:rFonts w:ascii="宋体" w:eastAsia="宋体" w:hAnsi="宋体" w:cs="宋体"/>
      <w:b/>
      <w:bCs/>
      <w:kern w:val="0"/>
      <w:sz w:val="27"/>
      <w:szCs w:val="27"/>
    </w:rPr>
  </w:style>
  <w:style w:type="paragraph" w:styleId="a9">
    <w:name w:val="Normal (Web)"/>
    <w:basedOn w:val="a"/>
    <w:uiPriority w:val="99"/>
    <w:semiHidden/>
    <w:unhideWhenUsed/>
    <w:rsid w:val="00156A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68645034">
      <w:bodyDiv w:val="1"/>
      <w:marLeft w:val="0"/>
      <w:marRight w:val="0"/>
      <w:marTop w:val="0"/>
      <w:marBottom w:val="0"/>
      <w:divBdr>
        <w:top w:val="none" w:sz="0" w:space="0" w:color="auto"/>
        <w:left w:val="none" w:sz="0" w:space="0" w:color="auto"/>
        <w:bottom w:val="none" w:sz="0" w:space="0" w:color="auto"/>
        <w:right w:val="none" w:sz="0" w:space="0" w:color="auto"/>
      </w:divBdr>
      <w:divsChild>
        <w:div w:id="513346462">
          <w:marLeft w:val="0"/>
          <w:marRight w:val="0"/>
          <w:marTop w:val="0"/>
          <w:marBottom w:val="0"/>
          <w:divBdr>
            <w:top w:val="none" w:sz="0" w:space="0" w:color="auto"/>
            <w:left w:val="none" w:sz="0" w:space="0" w:color="auto"/>
            <w:bottom w:val="none" w:sz="0" w:space="0" w:color="auto"/>
            <w:right w:val="none" w:sz="0" w:space="0" w:color="auto"/>
          </w:divBdr>
          <w:divsChild>
            <w:div w:id="1363701074">
              <w:marLeft w:val="0"/>
              <w:marRight w:val="0"/>
              <w:marTop w:val="0"/>
              <w:marBottom w:val="0"/>
              <w:divBdr>
                <w:top w:val="none" w:sz="0" w:space="0" w:color="auto"/>
                <w:left w:val="none" w:sz="0" w:space="0" w:color="auto"/>
                <w:bottom w:val="none" w:sz="0" w:space="0" w:color="auto"/>
                <w:right w:val="none" w:sz="0" w:space="0" w:color="auto"/>
              </w:divBdr>
              <w:divsChild>
                <w:div w:id="1076316244">
                  <w:marLeft w:val="0"/>
                  <w:marRight w:val="0"/>
                  <w:marTop w:val="0"/>
                  <w:marBottom w:val="0"/>
                  <w:divBdr>
                    <w:top w:val="none" w:sz="0" w:space="0" w:color="auto"/>
                    <w:left w:val="none" w:sz="0" w:space="0" w:color="auto"/>
                    <w:bottom w:val="none" w:sz="0" w:space="0" w:color="auto"/>
                    <w:right w:val="none" w:sz="0" w:space="0" w:color="auto"/>
                  </w:divBdr>
                  <w:divsChild>
                    <w:div w:id="957641044">
                      <w:marLeft w:val="0"/>
                      <w:marRight w:val="0"/>
                      <w:marTop w:val="0"/>
                      <w:marBottom w:val="0"/>
                      <w:divBdr>
                        <w:top w:val="none" w:sz="0" w:space="0" w:color="auto"/>
                        <w:left w:val="none" w:sz="0" w:space="0" w:color="auto"/>
                        <w:bottom w:val="none" w:sz="0" w:space="0" w:color="auto"/>
                        <w:right w:val="none" w:sz="0" w:space="0" w:color="auto"/>
                      </w:divBdr>
                      <w:divsChild>
                        <w:div w:id="1328049962">
                          <w:marLeft w:val="0"/>
                          <w:marRight w:val="0"/>
                          <w:marTop w:val="0"/>
                          <w:marBottom w:val="0"/>
                          <w:divBdr>
                            <w:top w:val="none" w:sz="0" w:space="0" w:color="auto"/>
                            <w:left w:val="none" w:sz="0" w:space="0" w:color="auto"/>
                            <w:bottom w:val="none" w:sz="0" w:space="0" w:color="auto"/>
                            <w:right w:val="none" w:sz="0" w:space="0" w:color="auto"/>
                          </w:divBdr>
                          <w:divsChild>
                            <w:div w:id="1022322534">
                              <w:marLeft w:val="0"/>
                              <w:marRight w:val="0"/>
                              <w:marTop w:val="255"/>
                              <w:marBottom w:val="0"/>
                              <w:divBdr>
                                <w:top w:val="none" w:sz="0" w:space="0" w:color="auto"/>
                                <w:left w:val="none" w:sz="0" w:space="0" w:color="auto"/>
                                <w:bottom w:val="none" w:sz="0" w:space="0" w:color="auto"/>
                                <w:right w:val="none" w:sz="0" w:space="0" w:color="auto"/>
                              </w:divBdr>
                              <w:divsChild>
                                <w:div w:id="133331531">
                                  <w:marLeft w:val="0"/>
                                  <w:marRight w:val="0"/>
                                  <w:marTop w:val="0"/>
                                  <w:marBottom w:val="0"/>
                                  <w:divBdr>
                                    <w:top w:val="none" w:sz="0" w:space="0" w:color="auto"/>
                                    <w:left w:val="none" w:sz="0" w:space="0" w:color="auto"/>
                                    <w:bottom w:val="none" w:sz="0" w:space="0" w:color="auto"/>
                                    <w:right w:val="none" w:sz="0" w:space="0" w:color="auto"/>
                                  </w:divBdr>
                                  <w:divsChild>
                                    <w:div w:id="1262369996">
                                      <w:marLeft w:val="-225"/>
                                      <w:marRight w:val="-225"/>
                                      <w:marTop w:val="0"/>
                                      <w:marBottom w:val="0"/>
                                      <w:divBdr>
                                        <w:top w:val="none" w:sz="0" w:space="0" w:color="auto"/>
                                        <w:left w:val="none" w:sz="0" w:space="0" w:color="auto"/>
                                        <w:bottom w:val="none" w:sz="0" w:space="0" w:color="auto"/>
                                        <w:right w:val="none" w:sz="0" w:space="0" w:color="auto"/>
                                      </w:divBdr>
                                      <w:divsChild>
                                        <w:div w:id="1855724061">
                                          <w:marLeft w:val="0"/>
                                          <w:marRight w:val="0"/>
                                          <w:marTop w:val="0"/>
                                          <w:marBottom w:val="0"/>
                                          <w:divBdr>
                                            <w:top w:val="none" w:sz="0" w:space="0" w:color="auto"/>
                                            <w:left w:val="none" w:sz="0" w:space="0" w:color="auto"/>
                                            <w:bottom w:val="none" w:sz="0" w:space="0" w:color="auto"/>
                                            <w:right w:val="none" w:sz="0" w:space="0" w:color="auto"/>
                                          </w:divBdr>
                                          <w:divsChild>
                                            <w:div w:id="1869877869">
                                              <w:marLeft w:val="0"/>
                                              <w:marRight w:val="0"/>
                                              <w:marTop w:val="0"/>
                                              <w:marBottom w:val="0"/>
                                              <w:divBdr>
                                                <w:top w:val="none" w:sz="0" w:space="0" w:color="auto"/>
                                                <w:left w:val="none" w:sz="0" w:space="0" w:color="auto"/>
                                                <w:bottom w:val="none" w:sz="0" w:space="0" w:color="auto"/>
                                                <w:right w:val="none" w:sz="0" w:space="0" w:color="auto"/>
                                              </w:divBdr>
                                              <w:divsChild>
                                                <w:div w:id="869609828">
                                                  <w:marLeft w:val="0"/>
                                                  <w:marRight w:val="0"/>
                                                  <w:marTop w:val="0"/>
                                                  <w:marBottom w:val="0"/>
                                                  <w:divBdr>
                                                    <w:top w:val="none" w:sz="0" w:space="0" w:color="auto"/>
                                                    <w:left w:val="none" w:sz="0" w:space="0" w:color="auto"/>
                                                    <w:bottom w:val="none" w:sz="0" w:space="0" w:color="auto"/>
                                                    <w:right w:val="none" w:sz="0" w:space="0" w:color="auto"/>
                                                  </w:divBdr>
                                                  <w:divsChild>
                                                    <w:div w:id="18730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109770">
      <w:bodyDiv w:val="1"/>
      <w:marLeft w:val="0"/>
      <w:marRight w:val="0"/>
      <w:marTop w:val="0"/>
      <w:marBottom w:val="0"/>
      <w:divBdr>
        <w:top w:val="none" w:sz="0" w:space="0" w:color="auto"/>
        <w:left w:val="none" w:sz="0" w:space="0" w:color="auto"/>
        <w:bottom w:val="none" w:sz="0" w:space="0" w:color="auto"/>
        <w:right w:val="none" w:sz="0" w:space="0" w:color="auto"/>
      </w:divBdr>
      <w:divsChild>
        <w:div w:id="789861831">
          <w:marLeft w:val="0"/>
          <w:marRight w:val="0"/>
          <w:marTop w:val="0"/>
          <w:marBottom w:val="0"/>
          <w:divBdr>
            <w:top w:val="none" w:sz="0" w:space="0" w:color="auto"/>
            <w:left w:val="none" w:sz="0" w:space="0" w:color="auto"/>
            <w:bottom w:val="none" w:sz="0" w:space="0" w:color="auto"/>
            <w:right w:val="none" w:sz="0" w:space="0" w:color="auto"/>
          </w:divBdr>
          <w:divsChild>
            <w:div w:id="676687000">
              <w:marLeft w:val="0"/>
              <w:marRight w:val="0"/>
              <w:marTop w:val="0"/>
              <w:marBottom w:val="0"/>
              <w:divBdr>
                <w:top w:val="none" w:sz="0" w:space="0" w:color="auto"/>
                <w:left w:val="none" w:sz="0" w:space="0" w:color="auto"/>
                <w:bottom w:val="none" w:sz="0" w:space="0" w:color="auto"/>
                <w:right w:val="none" w:sz="0" w:space="0" w:color="auto"/>
              </w:divBdr>
              <w:divsChild>
                <w:div w:id="1476333533">
                  <w:marLeft w:val="0"/>
                  <w:marRight w:val="0"/>
                  <w:marTop w:val="0"/>
                  <w:marBottom w:val="0"/>
                  <w:divBdr>
                    <w:top w:val="none" w:sz="0" w:space="0" w:color="auto"/>
                    <w:left w:val="none" w:sz="0" w:space="0" w:color="auto"/>
                    <w:bottom w:val="none" w:sz="0" w:space="0" w:color="auto"/>
                    <w:right w:val="none" w:sz="0" w:space="0" w:color="auto"/>
                  </w:divBdr>
                  <w:divsChild>
                    <w:div w:id="80763943">
                      <w:marLeft w:val="0"/>
                      <w:marRight w:val="0"/>
                      <w:marTop w:val="0"/>
                      <w:marBottom w:val="0"/>
                      <w:divBdr>
                        <w:top w:val="none" w:sz="0" w:space="0" w:color="auto"/>
                        <w:left w:val="none" w:sz="0" w:space="0" w:color="auto"/>
                        <w:bottom w:val="none" w:sz="0" w:space="0" w:color="auto"/>
                        <w:right w:val="none" w:sz="0" w:space="0" w:color="auto"/>
                      </w:divBdr>
                      <w:divsChild>
                        <w:div w:id="616837317">
                          <w:marLeft w:val="0"/>
                          <w:marRight w:val="0"/>
                          <w:marTop w:val="0"/>
                          <w:marBottom w:val="0"/>
                          <w:divBdr>
                            <w:top w:val="none" w:sz="0" w:space="0" w:color="auto"/>
                            <w:left w:val="none" w:sz="0" w:space="0" w:color="auto"/>
                            <w:bottom w:val="none" w:sz="0" w:space="0" w:color="auto"/>
                            <w:right w:val="none" w:sz="0" w:space="0" w:color="auto"/>
                          </w:divBdr>
                          <w:divsChild>
                            <w:div w:id="1610043919">
                              <w:marLeft w:val="0"/>
                              <w:marRight w:val="0"/>
                              <w:marTop w:val="255"/>
                              <w:marBottom w:val="0"/>
                              <w:divBdr>
                                <w:top w:val="none" w:sz="0" w:space="0" w:color="auto"/>
                                <w:left w:val="none" w:sz="0" w:space="0" w:color="auto"/>
                                <w:bottom w:val="none" w:sz="0" w:space="0" w:color="auto"/>
                                <w:right w:val="none" w:sz="0" w:space="0" w:color="auto"/>
                              </w:divBdr>
                              <w:divsChild>
                                <w:div w:id="700320794">
                                  <w:marLeft w:val="0"/>
                                  <w:marRight w:val="0"/>
                                  <w:marTop w:val="0"/>
                                  <w:marBottom w:val="0"/>
                                  <w:divBdr>
                                    <w:top w:val="none" w:sz="0" w:space="0" w:color="auto"/>
                                    <w:left w:val="none" w:sz="0" w:space="0" w:color="auto"/>
                                    <w:bottom w:val="none" w:sz="0" w:space="0" w:color="auto"/>
                                    <w:right w:val="none" w:sz="0" w:space="0" w:color="auto"/>
                                  </w:divBdr>
                                  <w:divsChild>
                                    <w:div w:id="1832671062">
                                      <w:marLeft w:val="-225"/>
                                      <w:marRight w:val="-225"/>
                                      <w:marTop w:val="0"/>
                                      <w:marBottom w:val="0"/>
                                      <w:divBdr>
                                        <w:top w:val="none" w:sz="0" w:space="0" w:color="auto"/>
                                        <w:left w:val="none" w:sz="0" w:space="0" w:color="auto"/>
                                        <w:bottom w:val="none" w:sz="0" w:space="0" w:color="auto"/>
                                        <w:right w:val="none" w:sz="0" w:space="0" w:color="auto"/>
                                      </w:divBdr>
                                      <w:divsChild>
                                        <w:div w:id="551621192">
                                          <w:marLeft w:val="0"/>
                                          <w:marRight w:val="0"/>
                                          <w:marTop w:val="0"/>
                                          <w:marBottom w:val="0"/>
                                          <w:divBdr>
                                            <w:top w:val="none" w:sz="0" w:space="0" w:color="auto"/>
                                            <w:left w:val="none" w:sz="0" w:space="0" w:color="auto"/>
                                            <w:bottom w:val="none" w:sz="0" w:space="0" w:color="auto"/>
                                            <w:right w:val="none" w:sz="0" w:space="0" w:color="auto"/>
                                          </w:divBdr>
                                          <w:divsChild>
                                            <w:div w:id="11423820">
                                              <w:marLeft w:val="0"/>
                                              <w:marRight w:val="0"/>
                                              <w:marTop w:val="0"/>
                                              <w:marBottom w:val="0"/>
                                              <w:divBdr>
                                                <w:top w:val="none" w:sz="0" w:space="0" w:color="auto"/>
                                                <w:left w:val="none" w:sz="0" w:space="0" w:color="auto"/>
                                                <w:bottom w:val="none" w:sz="0" w:space="0" w:color="auto"/>
                                                <w:right w:val="none" w:sz="0" w:space="0" w:color="auto"/>
                                              </w:divBdr>
                                              <w:divsChild>
                                                <w:div w:id="1318924224">
                                                  <w:marLeft w:val="0"/>
                                                  <w:marRight w:val="0"/>
                                                  <w:marTop w:val="0"/>
                                                  <w:marBottom w:val="0"/>
                                                  <w:divBdr>
                                                    <w:top w:val="none" w:sz="0" w:space="0" w:color="auto"/>
                                                    <w:left w:val="none" w:sz="0" w:space="0" w:color="auto"/>
                                                    <w:bottom w:val="none" w:sz="0" w:space="0" w:color="auto"/>
                                                    <w:right w:val="none" w:sz="0" w:space="0" w:color="auto"/>
                                                  </w:divBdr>
                                                  <w:divsChild>
                                                    <w:div w:id="111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971889">
      <w:bodyDiv w:val="1"/>
      <w:marLeft w:val="0"/>
      <w:marRight w:val="0"/>
      <w:marTop w:val="0"/>
      <w:marBottom w:val="0"/>
      <w:divBdr>
        <w:top w:val="none" w:sz="0" w:space="0" w:color="auto"/>
        <w:left w:val="none" w:sz="0" w:space="0" w:color="auto"/>
        <w:bottom w:val="none" w:sz="0" w:space="0" w:color="auto"/>
        <w:right w:val="none" w:sz="0" w:space="0" w:color="auto"/>
      </w:divBdr>
      <w:divsChild>
        <w:div w:id="2116707604">
          <w:marLeft w:val="0"/>
          <w:marRight w:val="0"/>
          <w:marTop w:val="0"/>
          <w:marBottom w:val="0"/>
          <w:divBdr>
            <w:top w:val="none" w:sz="0" w:space="0" w:color="auto"/>
            <w:left w:val="none" w:sz="0" w:space="0" w:color="auto"/>
            <w:bottom w:val="none" w:sz="0" w:space="0" w:color="auto"/>
            <w:right w:val="none" w:sz="0" w:space="0" w:color="auto"/>
          </w:divBdr>
          <w:divsChild>
            <w:div w:id="1987738909">
              <w:marLeft w:val="0"/>
              <w:marRight w:val="0"/>
              <w:marTop w:val="0"/>
              <w:marBottom w:val="0"/>
              <w:divBdr>
                <w:top w:val="none" w:sz="0" w:space="0" w:color="auto"/>
                <w:left w:val="none" w:sz="0" w:space="0" w:color="auto"/>
                <w:bottom w:val="none" w:sz="0" w:space="0" w:color="auto"/>
                <w:right w:val="none" w:sz="0" w:space="0" w:color="auto"/>
              </w:divBdr>
              <w:divsChild>
                <w:div w:id="1288194910">
                  <w:marLeft w:val="0"/>
                  <w:marRight w:val="0"/>
                  <w:marTop w:val="0"/>
                  <w:marBottom w:val="0"/>
                  <w:divBdr>
                    <w:top w:val="none" w:sz="0" w:space="0" w:color="auto"/>
                    <w:left w:val="none" w:sz="0" w:space="0" w:color="auto"/>
                    <w:bottom w:val="none" w:sz="0" w:space="0" w:color="auto"/>
                    <w:right w:val="none" w:sz="0" w:space="0" w:color="auto"/>
                  </w:divBdr>
                  <w:divsChild>
                    <w:div w:id="1537305449">
                      <w:marLeft w:val="0"/>
                      <w:marRight w:val="0"/>
                      <w:marTop w:val="0"/>
                      <w:marBottom w:val="0"/>
                      <w:divBdr>
                        <w:top w:val="none" w:sz="0" w:space="0" w:color="auto"/>
                        <w:left w:val="none" w:sz="0" w:space="0" w:color="auto"/>
                        <w:bottom w:val="none" w:sz="0" w:space="0" w:color="auto"/>
                        <w:right w:val="none" w:sz="0" w:space="0" w:color="auto"/>
                      </w:divBdr>
                      <w:divsChild>
                        <w:div w:id="1690177886">
                          <w:marLeft w:val="0"/>
                          <w:marRight w:val="0"/>
                          <w:marTop w:val="0"/>
                          <w:marBottom w:val="0"/>
                          <w:divBdr>
                            <w:top w:val="none" w:sz="0" w:space="0" w:color="auto"/>
                            <w:left w:val="none" w:sz="0" w:space="0" w:color="auto"/>
                            <w:bottom w:val="none" w:sz="0" w:space="0" w:color="auto"/>
                            <w:right w:val="none" w:sz="0" w:space="0" w:color="auto"/>
                          </w:divBdr>
                          <w:divsChild>
                            <w:div w:id="2019038265">
                              <w:marLeft w:val="0"/>
                              <w:marRight w:val="0"/>
                              <w:marTop w:val="255"/>
                              <w:marBottom w:val="0"/>
                              <w:divBdr>
                                <w:top w:val="none" w:sz="0" w:space="0" w:color="auto"/>
                                <w:left w:val="none" w:sz="0" w:space="0" w:color="auto"/>
                                <w:bottom w:val="none" w:sz="0" w:space="0" w:color="auto"/>
                                <w:right w:val="none" w:sz="0" w:space="0" w:color="auto"/>
                              </w:divBdr>
                              <w:divsChild>
                                <w:div w:id="1811551683">
                                  <w:marLeft w:val="0"/>
                                  <w:marRight w:val="0"/>
                                  <w:marTop w:val="0"/>
                                  <w:marBottom w:val="0"/>
                                  <w:divBdr>
                                    <w:top w:val="none" w:sz="0" w:space="0" w:color="auto"/>
                                    <w:left w:val="none" w:sz="0" w:space="0" w:color="auto"/>
                                    <w:bottom w:val="none" w:sz="0" w:space="0" w:color="auto"/>
                                    <w:right w:val="none" w:sz="0" w:space="0" w:color="auto"/>
                                  </w:divBdr>
                                  <w:divsChild>
                                    <w:div w:id="84545973">
                                      <w:marLeft w:val="-225"/>
                                      <w:marRight w:val="-225"/>
                                      <w:marTop w:val="0"/>
                                      <w:marBottom w:val="0"/>
                                      <w:divBdr>
                                        <w:top w:val="none" w:sz="0" w:space="0" w:color="auto"/>
                                        <w:left w:val="none" w:sz="0" w:space="0" w:color="auto"/>
                                        <w:bottom w:val="none" w:sz="0" w:space="0" w:color="auto"/>
                                        <w:right w:val="none" w:sz="0" w:space="0" w:color="auto"/>
                                      </w:divBdr>
                                      <w:divsChild>
                                        <w:div w:id="2086804005">
                                          <w:marLeft w:val="0"/>
                                          <w:marRight w:val="0"/>
                                          <w:marTop w:val="0"/>
                                          <w:marBottom w:val="0"/>
                                          <w:divBdr>
                                            <w:top w:val="none" w:sz="0" w:space="0" w:color="auto"/>
                                            <w:left w:val="none" w:sz="0" w:space="0" w:color="auto"/>
                                            <w:bottom w:val="none" w:sz="0" w:space="0" w:color="auto"/>
                                            <w:right w:val="none" w:sz="0" w:space="0" w:color="auto"/>
                                          </w:divBdr>
                                          <w:divsChild>
                                            <w:div w:id="487743912">
                                              <w:marLeft w:val="0"/>
                                              <w:marRight w:val="0"/>
                                              <w:marTop w:val="0"/>
                                              <w:marBottom w:val="0"/>
                                              <w:divBdr>
                                                <w:top w:val="none" w:sz="0" w:space="0" w:color="auto"/>
                                                <w:left w:val="none" w:sz="0" w:space="0" w:color="auto"/>
                                                <w:bottom w:val="none" w:sz="0" w:space="0" w:color="auto"/>
                                                <w:right w:val="none" w:sz="0" w:space="0" w:color="auto"/>
                                              </w:divBdr>
                                              <w:divsChild>
                                                <w:div w:id="1626623139">
                                                  <w:marLeft w:val="0"/>
                                                  <w:marRight w:val="0"/>
                                                  <w:marTop w:val="0"/>
                                                  <w:marBottom w:val="0"/>
                                                  <w:divBdr>
                                                    <w:top w:val="none" w:sz="0" w:space="0" w:color="auto"/>
                                                    <w:left w:val="none" w:sz="0" w:space="0" w:color="auto"/>
                                                    <w:bottom w:val="none" w:sz="0" w:space="0" w:color="auto"/>
                                                    <w:right w:val="none" w:sz="0" w:space="0" w:color="auto"/>
                                                  </w:divBdr>
                                                  <w:divsChild>
                                                    <w:div w:id="643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647288">
      <w:bodyDiv w:val="1"/>
      <w:marLeft w:val="0"/>
      <w:marRight w:val="0"/>
      <w:marTop w:val="0"/>
      <w:marBottom w:val="0"/>
      <w:divBdr>
        <w:top w:val="none" w:sz="0" w:space="0" w:color="auto"/>
        <w:left w:val="none" w:sz="0" w:space="0" w:color="auto"/>
        <w:bottom w:val="none" w:sz="0" w:space="0" w:color="auto"/>
        <w:right w:val="none" w:sz="0" w:space="0" w:color="auto"/>
      </w:divBdr>
      <w:divsChild>
        <w:div w:id="228073764">
          <w:marLeft w:val="0"/>
          <w:marRight w:val="0"/>
          <w:marTop w:val="0"/>
          <w:marBottom w:val="0"/>
          <w:divBdr>
            <w:top w:val="none" w:sz="0" w:space="0" w:color="auto"/>
            <w:left w:val="none" w:sz="0" w:space="0" w:color="auto"/>
            <w:bottom w:val="none" w:sz="0" w:space="0" w:color="auto"/>
            <w:right w:val="none" w:sz="0" w:space="0" w:color="auto"/>
          </w:divBdr>
          <w:divsChild>
            <w:div w:id="430047836">
              <w:marLeft w:val="0"/>
              <w:marRight w:val="0"/>
              <w:marTop w:val="0"/>
              <w:marBottom w:val="0"/>
              <w:divBdr>
                <w:top w:val="none" w:sz="0" w:space="0" w:color="auto"/>
                <w:left w:val="none" w:sz="0" w:space="0" w:color="auto"/>
                <w:bottom w:val="none" w:sz="0" w:space="0" w:color="auto"/>
                <w:right w:val="none" w:sz="0" w:space="0" w:color="auto"/>
              </w:divBdr>
              <w:divsChild>
                <w:div w:id="760687376">
                  <w:marLeft w:val="0"/>
                  <w:marRight w:val="0"/>
                  <w:marTop w:val="0"/>
                  <w:marBottom w:val="0"/>
                  <w:divBdr>
                    <w:top w:val="none" w:sz="0" w:space="0" w:color="auto"/>
                    <w:left w:val="none" w:sz="0" w:space="0" w:color="auto"/>
                    <w:bottom w:val="none" w:sz="0" w:space="0" w:color="auto"/>
                    <w:right w:val="none" w:sz="0" w:space="0" w:color="auto"/>
                  </w:divBdr>
                  <w:divsChild>
                    <w:div w:id="1441535365">
                      <w:marLeft w:val="0"/>
                      <w:marRight w:val="0"/>
                      <w:marTop w:val="0"/>
                      <w:marBottom w:val="0"/>
                      <w:divBdr>
                        <w:top w:val="none" w:sz="0" w:space="0" w:color="auto"/>
                        <w:left w:val="none" w:sz="0" w:space="0" w:color="auto"/>
                        <w:bottom w:val="none" w:sz="0" w:space="0" w:color="auto"/>
                        <w:right w:val="none" w:sz="0" w:space="0" w:color="auto"/>
                      </w:divBdr>
                      <w:divsChild>
                        <w:div w:id="1415711333">
                          <w:marLeft w:val="0"/>
                          <w:marRight w:val="0"/>
                          <w:marTop w:val="0"/>
                          <w:marBottom w:val="0"/>
                          <w:divBdr>
                            <w:top w:val="none" w:sz="0" w:space="0" w:color="auto"/>
                            <w:left w:val="none" w:sz="0" w:space="0" w:color="auto"/>
                            <w:bottom w:val="none" w:sz="0" w:space="0" w:color="auto"/>
                            <w:right w:val="none" w:sz="0" w:space="0" w:color="auto"/>
                          </w:divBdr>
                          <w:divsChild>
                            <w:div w:id="1483542064">
                              <w:marLeft w:val="0"/>
                              <w:marRight w:val="0"/>
                              <w:marTop w:val="255"/>
                              <w:marBottom w:val="0"/>
                              <w:divBdr>
                                <w:top w:val="none" w:sz="0" w:space="0" w:color="auto"/>
                                <w:left w:val="none" w:sz="0" w:space="0" w:color="auto"/>
                                <w:bottom w:val="none" w:sz="0" w:space="0" w:color="auto"/>
                                <w:right w:val="none" w:sz="0" w:space="0" w:color="auto"/>
                              </w:divBdr>
                              <w:divsChild>
                                <w:div w:id="893853997">
                                  <w:marLeft w:val="0"/>
                                  <w:marRight w:val="0"/>
                                  <w:marTop w:val="0"/>
                                  <w:marBottom w:val="0"/>
                                  <w:divBdr>
                                    <w:top w:val="none" w:sz="0" w:space="0" w:color="auto"/>
                                    <w:left w:val="none" w:sz="0" w:space="0" w:color="auto"/>
                                    <w:bottom w:val="none" w:sz="0" w:space="0" w:color="auto"/>
                                    <w:right w:val="none" w:sz="0" w:space="0" w:color="auto"/>
                                  </w:divBdr>
                                  <w:divsChild>
                                    <w:div w:id="1871450585">
                                      <w:marLeft w:val="-225"/>
                                      <w:marRight w:val="-225"/>
                                      <w:marTop w:val="0"/>
                                      <w:marBottom w:val="0"/>
                                      <w:divBdr>
                                        <w:top w:val="none" w:sz="0" w:space="0" w:color="auto"/>
                                        <w:left w:val="none" w:sz="0" w:space="0" w:color="auto"/>
                                        <w:bottom w:val="none" w:sz="0" w:space="0" w:color="auto"/>
                                        <w:right w:val="none" w:sz="0" w:space="0" w:color="auto"/>
                                      </w:divBdr>
                                      <w:divsChild>
                                        <w:div w:id="1495147816">
                                          <w:marLeft w:val="0"/>
                                          <w:marRight w:val="0"/>
                                          <w:marTop w:val="0"/>
                                          <w:marBottom w:val="0"/>
                                          <w:divBdr>
                                            <w:top w:val="none" w:sz="0" w:space="0" w:color="auto"/>
                                            <w:left w:val="none" w:sz="0" w:space="0" w:color="auto"/>
                                            <w:bottom w:val="none" w:sz="0" w:space="0" w:color="auto"/>
                                            <w:right w:val="none" w:sz="0" w:space="0" w:color="auto"/>
                                          </w:divBdr>
                                          <w:divsChild>
                                            <w:div w:id="1969971302">
                                              <w:marLeft w:val="0"/>
                                              <w:marRight w:val="0"/>
                                              <w:marTop w:val="0"/>
                                              <w:marBottom w:val="0"/>
                                              <w:divBdr>
                                                <w:top w:val="none" w:sz="0" w:space="0" w:color="auto"/>
                                                <w:left w:val="none" w:sz="0" w:space="0" w:color="auto"/>
                                                <w:bottom w:val="none" w:sz="0" w:space="0" w:color="auto"/>
                                                <w:right w:val="none" w:sz="0" w:space="0" w:color="auto"/>
                                              </w:divBdr>
                                              <w:divsChild>
                                                <w:div w:id="437335710">
                                                  <w:marLeft w:val="0"/>
                                                  <w:marRight w:val="0"/>
                                                  <w:marTop w:val="0"/>
                                                  <w:marBottom w:val="0"/>
                                                  <w:divBdr>
                                                    <w:top w:val="none" w:sz="0" w:space="0" w:color="auto"/>
                                                    <w:left w:val="none" w:sz="0" w:space="0" w:color="auto"/>
                                                    <w:bottom w:val="none" w:sz="0" w:space="0" w:color="auto"/>
                                                    <w:right w:val="none" w:sz="0" w:space="0" w:color="auto"/>
                                                  </w:divBdr>
                                                  <w:divsChild>
                                                    <w:div w:id="1598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130586">
      <w:bodyDiv w:val="1"/>
      <w:marLeft w:val="0"/>
      <w:marRight w:val="0"/>
      <w:marTop w:val="0"/>
      <w:marBottom w:val="0"/>
      <w:divBdr>
        <w:top w:val="none" w:sz="0" w:space="0" w:color="auto"/>
        <w:left w:val="none" w:sz="0" w:space="0" w:color="auto"/>
        <w:bottom w:val="none" w:sz="0" w:space="0" w:color="auto"/>
        <w:right w:val="none" w:sz="0" w:space="0" w:color="auto"/>
      </w:divBdr>
      <w:divsChild>
        <w:div w:id="968559983">
          <w:marLeft w:val="0"/>
          <w:marRight w:val="0"/>
          <w:marTop w:val="0"/>
          <w:marBottom w:val="0"/>
          <w:divBdr>
            <w:top w:val="none" w:sz="0" w:space="0" w:color="auto"/>
            <w:left w:val="none" w:sz="0" w:space="0" w:color="auto"/>
            <w:bottom w:val="none" w:sz="0" w:space="0" w:color="auto"/>
            <w:right w:val="none" w:sz="0" w:space="0" w:color="auto"/>
          </w:divBdr>
          <w:divsChild>
            <w:div w:id="1899440332">
              <w:marLeft w:val="0"/>
              <w:marRight w:val="0"/>
              <w:marTop w:val="0"/>
              <w:marBottom w:val="0"/>
              <w:divBdr>
                <w:top w:val="none" w:sz="0" w:space="0" w:color="auto"/>
                <w:left w:val="none" w:sz="0" w:space="0" w:color="auto"/>
                <w:bottom w:val="none" w:sz="0" w:space="0" w:color="auto"/>
                <w:right w:val="none" w:sz="0" w:space="0" w:color="auto"/>
              </w:divBdr>
              <w:divsChild>
                <w:div w:id="991376244">
                  <w:marLeft w:val="0"/>
                  <w:marRight w:val="0"/>
                  <w:marTop w:val="0"/>
                  <w:marBottom w:val="0"/>
                  <w:divBdr>
                    <w:top w:val="none" w:sz="0" w:space="0" w:color="auto"/>
                    <w:left w:val="none" w:sz="0" w:space="0" w:color="auto"/>
                    <w:bottom w:val="none" w:sz="0" w:space="0" w:color="auto"/>
                    <w:right w:val="none" w:sz="0" w:space="0" w:color="auto"/>
                  </w:divBdr>
                  <w:divsChild>
                    <w:div w:id="196160943">
                      <w:marLeft w:val="0"/>
                      <w:marRight w:val="0"/>
                      <w:marTop w:val="0"/>
                      <w:marBottom w:val="0"/>
                      <w:divBdr>
                        <w:top w:val="none" w:sz="0" w:space="0" w:color="auto"/>
                        <w:left w:val="none" w:sz="0" w:space="0" w:color="auto"/>
                        <w:bottom w:val="none" w:sz="0" w:space="0" w:color="auto"/>
                        <w:right w:val="none" w:sz="0" w:space="0" w:color="auto"/>
                      </w:divBdr>
                      <w:divsChild>
                        <w:div w:id="534738556">
                          <w:marLeft w:val="0"/>
                          <w:marRight w:val="0"/>
                          <w:marTop w:val="0"/>
                          <w:marBottom w:val="0"/>
                          <w:divBdr>
                            <w:top w:val="none" w:sz="0" w:space="0" w:color="auto"/>
                            <w:left w:val="none" w:sz="0" w:space="0" w:color="auto"/>
                            <w:bottom w:val="none" w:sz="0" w:space="0" w:color="auto"/>
                            <w:right w:val="none" w:sz="0" w:space="0" w:color="auto"/>
                          </w:divBdr>
                          <w:divsChild>
                            <w:div w:id="785543760">
                              <w:marLeft w:val="0"/>
                              <w:marRight w:val="0"/>
                              <w:marTop w:val="255"/>
                              <w:marBottom w:val="0"/>
                              <w:divBdr>
                                <w:top w:val="none" w:sz="0" w:space="0" w:color="auto"/>
                                <w:left w:val="none" w:sz="0" w:space="0" w:color="auto"/>
                                <w:bottom w:val="none" w:sz="0" w:space="0" w:color="auto"/>
                                <w:right w:val="none" w:sz="0" w:space="0" w:color="auto"/>
                              </w:divBdr>
                              <w:divsChild>
                                <w:div w:id="119612296">
                                  <w:marLeft w:val="0"/>
                                  <w:marRight w:val="0"/>
                                  <w:marTop w:val="0"/>
                                  <w:marBottom w:val="0"/>
                                  <w:divBdr>
                                    <w:top w:val="none" w:sz="0" w:space="0" w:color="auto"/>
                                    <w:left w:val="none" w:sz="0" w:space="0" w:color="auto"/>
                                    <w:bottom w:val="none" w:sz="0" w:space="0" w:color="auto"/>
                                    <w:right w:val="none" w:sz="0" w:space="0" w:color="auto"/>
                                  </w:divBdr>
                                  <w:divsChild>
                                    <w:div w:id="1614289161">
                                      <w:marLeft w:val="-225"/>
                                      <w:marRight w:val="-225"/>
                                      <w:marTop w:val="0"/>
                                      <w:marBottom w:val="0"/>
                                      <w:divBdr>
                                        <w:top w:val="none" w:sz="0" w:space="0" w:color="auto"/>
                                        <w:left w:val="none" w:sz="0" w:space="0" w:color="auto"/>
                                        <w:bottom w:val="none" w:sz="0" w:space="0" w:color="auto"/>
                                        <w:right w:val="none" w:sz="0" w:space="0" w:color="auto"/>
                                      </w:divBdr>
                                      <w:divsChild>
                                        <w:div w:id="1765413234">
                                          <w:marLeft w:val="0"/>
                                          <w:marRight w:val="0"/>
                                          <w:marTop w:val="0"/>
                                          <w:marBottom w:val="0"/>
                                          <w:divBdr>
                                            <w:top w:val="none" w:sz="0" w:space="0" w:color="auto"/>
                                            <w:left w:val="none" w:sz="0" w:space="0" w:color="auto"/>
                                            <w:bottom w:val="none" w:sz="0" w:space="0" w:color="auto"/>
                                            <w:right w:val="none" w:sz="0" w:space="0" w:color="auto"/>
                                          </w:divBdr>
                                          <w:divsChild>
                                            <w:div w:id="636951910">
                                              <w:marLeft w:val="0"/>
                                              <w:marRight w:val="0"/>
                                              <w:marTop w:val="0"/>
                                              <w:marBottom w:val="0"/>
                                              <w:divBdr>
                                                <w:top w:val="none" w:sz="0" w:space="0" w:color="auto"/>
                                                <w:left w:val="none" w:sz="0" w:space="0" w:color="auto"/>
                                                <w:bottom w:val="none" w:sz="0" w:space="0" w:color="auto"/>
                                                <w:right w:val="none" w:sz="0" w:space="0" w:color="auto"/>
                                              </w:divBdr>
                                              <w:divsChild>
                                                <w:div w:id="2107849516">
                                                  <w:marLeft w:val="0"/>
                                                  <w:marRight w:val="0"/>
                                                  <w:marTop w:val="0"/>
                                                  <w:marBottom w:val="0"/>
                                                  <w:divBdr>
                                                    <w:top w:val="none" w:sz="0" w:space="0" w:color="auto"/>
                                                    <w:left w:val="none" w:sz="0" w:space="0" w:color="auto"/>
                                                    <w:bottom w:val="none" w:sz="0" w:space="0" w:color="auto"/>
                                                    <w:right w:val="none" w:sz="0" w:space="0" w:color="auto"/>
                                                  </w:divBdr>
                                                  <w:divsChild>
                                                    <w:div w:id="16536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98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1656</Words>
  <Characters>9443</Characters>
  <Application>Microsoft Office Word</Application>
  <DocSecurity>0</DocSecurity>
  <Lines>78</Lines>
  <Paragraphs>22</Paragraphs>
  <ScaleCrop>false</ScaleCrop>
  <Company>Users</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CQWANG</dc:creator>
  <cp:lastModifiedBy>Windows 用户</cp:lastModifiedBy>
  <cp:revision>2</cp:revision>
  <dcterms:created xsi:type="dcterms:W3CDTF">2020-06-24T11:06:00Z</dcterms:created>
  <dcterms:modified xsi:type="dcterms:W3CDTF">2020-06-24T11:06:00Z</dcterms:modified>
</cp:coreProperties>
</file>